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51C30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b/>
          <w:bCs/>
          <w:sz w:val="18"/>
          <w:szCs w:val="20"/>
        </w:rPr>
        <w:t>R277.  Education, Administration.</w:t>
      </w:r>
    </w:p>
    <w:p w14:paraId="38F74D9B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b/>
          <w:sz w:val="18"/>
          <w:szCs w:val="20"/>
        </w:rPr>
        <w:t>R277-473.  K-12 Computer Science for Utah Grant.</w:t>
      </w:r>
    </w:p>
    <w:p w14:paraId="02691565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b/>
          <w:bCs/>
          <w:sz w:val="18"/>
          <w:szCs w:val="20"/>
        </w:rPr>
        <w:t>R277-473-1.  Authority, Purpose, and Oversight Category.</w:t>
      </w:r>
    </w:p>
    <w:p w14:paraId="14666E41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(1)  This rule is authorized by:</w:t>
      </w:r>
    </w:p>
    <w:p w14:paraId="38A06DB0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(a)  Utah Constitution Article X, Section 3, which vests general control and supervision over public education in the Board;</w:t>
      </w:r>
    </w:p>
    <w:p w14:paraId="7D9CBAA5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(b)  Subsection 53E-3-401(4), which allows the Board to make rules to execute the Board's duties and responsibilities under the Utah Constitution and state law; and</w:t>
      </w:r>
    </w:p>
    <w:p w14:paraId="00B1579D" w14:textId="680C0CFD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(c)  Section 53H-13-306, which allows the Board to establish rules for grant application and reporting requirements.</w:t>
      </w:r>
    </w:p>
    <w:p w14:paraId="2E7AC554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(2)  The purpose of this rule is to establish standards and procedures for LEAs seeking to receive K-12 Computer Science for Utah Grant funds.</w:t>
      </w:r>
    </w:p>
    <w:p w14:paraId="36F0F033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(3)  This rule is categorized as Category 3 as described in Rule R277-111.</w:t>
      </w:r>
    </w:p>
    <w:p w14:paraId="543B9AD9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</w:p>
    <w:p w14:paraId="0DB04F8D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b/>
          <w:bCs/>
          <w:sz w:val="18"/>
          <w:szCs w:val="20"/>
        </w:rPr>
        <w:t>R277-473-2.  Definitions.</w:t>
      </w:r>
    </w:p>
    <w:p w14:paraId="3FE88A19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(1)  "College and Career Awareness" or "CCA" has the same meaning as defined in Rule R277-916.</w:t>
      </w:r>
    </w:p>
    <w:p w14:paraId="5706AB8F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(2)  "Computer science" means the foundation for all computing, encompassing the study of computers and algorithmic processes, including principles, hardware and software design, implementation, and impact on society.</w:t>
      </w:r>
    </w:p>
    <w:p w14:paraId="35F07BEB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(3)  "Digital literacy" means the middle school course requirement established by the Board in Subsection R277-700-5(3)(</w:t>
      </w:r>
      <w:proofErr w:type="spellStart"/>
      <w:r w:rsidRPr="000557D2">
        <w:rPr>
          <w:sz w:val="18"/>
          <w:szCs w:val="20"/>
        </w:rPr>
        <w:t>i</w:t>
      </w:r>
      <w:proofErr w:type="spellEnd"/>
      <w:r w:rsidRPr="000557D2">
        <w:rPr>
          <w:sz w:val="18"/>
          <w:szCs w:val="20"/>
        </w:rPr>
        <w:t>)(C).</w:t>
      </w:r>
    </w:p>
    <w:p w14:paraId="65CEC095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(4)  "Keyboarding" means the elementary school core subject requirement established by the Board in Subsection R277-700-4(2)(h).</w:t>
      </w:r>
    </w:p>
    <w:p w14:paraId="47BF08A4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(5)  "Talent Ready Utah" means a program of the Utah System of Higher Education established in Title 53B, Chapter 34, Talent, Education, and Industry Alignment, that:</w:t>
      </w:r>
    </w:p>
    <w:p w14:paraId="06BB66BB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(a)  optimizes partnerships made by education and industry, working collectively to build a highly skilled workforce while providing students with increased career and education opportunities; and</w:t>
      </w:r>
    </w:p>
    <w:p w14:paraId="5E60BDAB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(b)  consults with the Board on the K-12 Computer Science for Utah grant.</w:t>
      </w:r>
    </w:p>
    <w:p w14:paraId="405929A1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</w:p>
    <w:p w14:paraId="379EDD88" w14:textId="77777777" w:rsidR="008B6483" w:rsidRPr="000557D2" w:rsidRDefault="008B6483" w:rsidP="008B6483">
      <w:pPr>
        <w:widowControl/>
        <w:suppressAutoHyphens/>
        <w:rPr>
          <w:bCs/>
          <w:sz w:val="18"/>
          <w:szCs w:val="20"/>
        </w:rPr>
      </w:pPr>
      <w:r w:rsidRPr="000557D2">
        <w:rPr>
          <w:b/>
          <w:bCs/>
          <w:sz w:val="18"/>
          <w:szCs w:val="20"/>
        </w:rPr>
        <w:t>R277-473-3.  Computer Science Advisory Committee.</w:t>
      </w:r>
    </w:p>
    <w:p w14:paraId="64A56E4A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(1)  The Superintendent shall establish a Computer Science Advisory Committee.</w:t>
      </w:r>
    </w:p>
    <w:p w14:paraId="3984FC74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(2)  The Superintendent shall appoint at least six members to the committee, including:</w:t>
      </w:r>
    </w:p>
    <w:p w14:paraId="3DD5B360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(a)  an industry representative;</w:t>
      </w:r>
    </w:p>
    <w:p w14:paraId="4A4F3D6B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(b)  one member who represents a school district with expertise in computer science;</w:t>
      </w:r>
    </w:p>
    <w:p w14:paraId="5CF42004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(c)  one member who represents a charter school with expertise in computer science;</w:t>
      </w:r>
    </w:p>
    <w:p w14:paraId="1C7D13BF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(d)  one member representing the Utah System of Higher Education;</w:t>
      </w:r>
    </w:p>
    <w:p w14:paraId="056B3525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(e)  one member representing the Talent Ready Utah Board;</w:t>
      </w:r>
    </w:p>
    <w:p w14:paraId="7CE28D1A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(f)  a non-profit national computer science organization representative; and</w:t>
      </w:r>
    </w:p>
    <w:p w14:paraId="1A4C1549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(g)  other members determined by the Superintendent in consultation with the committee.</w:t>
      </w:r>
    </w:p>
    <w:p w14:paraId="73D9484A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(3)  The advisory committee shall:</w:t>
      </w:r>
    </w:p>
    <w:p w14:paraId="71B7369E" w14:textId="315B3E79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(a)  oversee the review process of a new LEA plan to determine whether the LEA meets the plan criteria described in Section 53H-13-306;</w:t>
      </w:r>
    </w:p>
    <w:p w14:paraId="1CB72F6E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(b)  make recommendations for improvement if an LEA plan does not meet requirements; and</w:t>
      </w:r>
    </w:p>
    <w:p w14:paraId="3AA35552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(c)  perform other duties as directed by the Superintendent.</w:t>
      </w:r>
    </w:p>
    <w:p w14:paraId="270CF3C5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</w:p>
    <w:p w14:paraId="36F0A342" w14:textId="77777777" w:rsidR="008B6483" w:rsidRPr="000557D2" w:rsidRDefault="008B6483" w:rsidP="008B6483">
      <w:pPr>
        <w:widowControl/>
        <w:suppressAutoHyphens/>
        <w:rPr>
          <w:bCs/>
          <w:sz w:val="18"/>
          <w:szCs w:val="20"/>
        </w:rPr>
      </w:pPr>
      <w:r w:rsidRPr="000557D2">
        <w:rPr>
          <w:b/>
          <w:bCs/>
          <w:sz w:val="18"/>
          <w:szCs w:val="20"/>
        </w:rPr>
        <w:t>R277-473-4.  LEA Requirements.</w:t>
      </w:r>
    </w:p>
    <w:p w14:paraId="48B3FAE2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(1)  An LEA shall develop an annual plan that expands student opportunities in computer science in grades k-12 in cooperation with educators, paraeducators, and parents.</w:t>
      </w:r>
    </w:p>
    <w:p w14:paraId="3BAC9D1F" w14:textId="1478656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(2)  An LEA plan shall be consistent with Section 53H-13-306 and include a comprehensive model outlined for k-6.</w:t>
      </w:r>
    </w:p>
    <w:p w14:paraId="6814931D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(3)  An LEA that receives grant funding shall annually submit to the Superintendent a summary of progress by June 30 for k-6, including:</w:t>
      </w:r>
    </w:p>
    <w:p w14:paraId="785CAC1A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(a)  demographic data of students participating in computer science courses compared to the overall LEA k-6 demographics;</w:t>
      </w:r>
    </w:p>
    <w:p w14:paraId="16436938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(b)  annual professional development plans for teachers;</w:t>
      </w:r>
    </w:p>
    <w:p w14:paraId="332841EA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(c)  itemized budgetary expenditures for grant funds; and</w:t>
      </w:r>
    </w:p>
    <w:p w14:paraId="2A758D2B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(d)  overall effectiveness of the grant program.</w:t>
      </w:r>
    </w:p>
    <w:p w14:paraId="7AB57852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</w:p>
    <w:p w14:paraId="1ED5C97E" w14:textId="77777777" w:rsidR="008B6483" w:rsidRPr="000557D2" w:rsidRDefault="008B6483" w:rsidP="008B6483">
      <w:pPr>
        <w:widowControl/>
        <w:suppressAutoHyphens/>
        <w:rPr>
          <w:bCs/>
          <w:sz w:val="18"/>
          <w:szCs w:val="20"/>
        </w:rPr>
      </w:pPr>
      <w:r w:rsidRPr="000557D2">
        <w:rPr>
          <w:b/>
          <w:bCs/>
          <w:sz w:val="18"/>
          <w:szCs w:val="20"/>
        </w:rPr>
        <w:t>R277-473-5.  Funds Distribution.</w:t>
      </w:r>
    </w:p>
    <w:p w14:paraId="0A9FA93D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(1)  The Superintendent shall approve each LEA plan in consultation with the advisory committee established in Section R277-473-3.</w:t>
      </w:r>
    </w:p>
    <w:p w14:paraId="2A2C410F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(2)  An approved LEA will receive funds as outline this section.</w:t>
      </w:r>
    </w:p>
    <w:p w14:paraId="7EC8A341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(3)(a)  The Superintendent shall award program funds in consultation with the Computer Science Advisory Committee.</w:t>
      </w:r>
    </w:p>
    <w:p w14:paraId="722BE767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(b)  An approved LEA shall receive a base amount determined by the Superintendent after reviewing legislative funding allocations.</w:t>
      </w:r>
    </w:p>
    <w:p w14:paraId="19593EC0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lastRenderedPageBreak/>
        <w:tab/>
        <w:t>(c)  If funds permit, an approved LEA may receive an additional amount based on the LEA's enrollment.</w:t>
      </w:r>
    </w:p>
    <w:p w14:paraId="0FC9079F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(4)  An LEA may not use computer science grant program funds to:</w:t>
      </w:r>
    </w:p>
    <w:p w14:paraId="2E361742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(a)  support non-computer science programs, including, digital literacy, graphic arts, keyboarding, or CCA courses; or</w:t>
      </w:r>
    </w:p>
    <w:p w14:paraId="6C27172A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  <w:r w:rsidRPr="000557D2">
        <w:rPr>
          <w:sz w:val="18"/>
          <w:szCs w:val="20"/>
        </w:rPr>
        <w:tab/>
        <w:t>(b)  cover indirect costs charged by the LEA.</w:t>
      </w:r>
    </w:p>
    <w:p w14:paraId="32B09E72" w14:textId="77777777" w:rsidR="008B6483" w:rsidRPr="000557D2" w:rsidRDefault="008B6483" w:rsidP="008B6483">
      <w:pPr>
        <w:widowControl/>
        <w:suppressAutoHyphens/>
        <w:rPr>
          <w:sz w:val="18"/>
          <w:szCs w:val="20"/>
        </w:rPr>
      </w:pPr>
    </w:p>
    <w:p w14:paraId="3CBB3C61" w14:textId="77777777" w:rsidR="008B6483" w:rsidRPr="000557D2" w:rsidRDefault="008B6483" w:rsidP="008B6483">
      <w:pPr>
        <w:widowControl/>
        <w:suppressAutoHyphens/>
        <w:rPr>
          <w:bCs/>
          <w:sz w:val="18"/>
          <w:szCs w:val="20"/>
        </w:rPr>
      </w:pPr>
      <w:r w:rsidRPr="000557D2">
        <w:rPr>
          <w:b/>
          <w:bCs/>
          <w:sz w:val="18"/>
          <w:szCs w:val="20"/>
        </w:rPr>
        <w:t>KEY:  computer science, grant, talent ready, Utah State Board of Education</w:t>
      </w:r>
    </w:p>
    <w:p w14:paraId="76081B38" w14:textId="69D6D1CB" w:rsidR="008B6483" w:rsidRPr="000557D2" w:rsidRDefault="008B6483" w:rsidP="008B6483">
      <w:pPr>
        <w:widowControl/>
        <w:suppressAutoHyphens/>
        <w:rPr>
          <w:bCs/>
          <w:sz w:val="18"/>
          <w:szCs w:val="20"/>
        </w:rPr>
      </w:pPr>
      <w:r w:rsidRPr="000557D2">
        <w:rPr>
          <w:b/>
          <w:bCs/>
          <w:sz w:val="18"/>
          <w:szCs w:val="20"/>
        </w:rPr>
        <w:t xml:space="preserve">Date of Last Change:  </w:t>
      </w:r>
      <w:r w:rsidR="00324E21" w:rsidRPr="000557D2">
        <w:rPr>
          <w:b/>
          <w:bCs/>
          <w:sz w:val="18"/>
          <w:szCs w:val="20"/>
        </w:rPr>
        <w:t xml:space="preserve">January 5, </w:t>
      </w:r>
      <w:r w:rsidRPr="000557D2">
        <w:rPr>
          <w:b/>
          <w:bCs/>
          <w:sz w:val="18"/>
          <w:szCs w:val="20"/>
        </w:rPr>
        <w:t>2026</w:t>
      </w:r>
    </w:p>
    <w:p w14:paraId="30092636" w14:textId="77777777" w:rsidR="008B6483" w:rsidRPr="000557D2" w:rsidRDefault="008B6483" w:rsidP="008B6483">
      <w:pPr>
        <w:widowControl/>
        <w:suppressAutoHyphens/>
        <w:rPr>
          <w:bCs/>
          <w:sz w:val="18"/>
          <w:szCs w:val="20"/>
        </w:rPr>
      </w:pPr>
      <w:r w:rsidRPr="000557D2">
        <w:rPr>
          <w:b/>
          <w:bCs/>
          <w:sz w:val="18"/>
          <w:szCs w:val="20"/>
        </w:rPr>
        <w:t>Notice of Continuation:  August 15, 2024</w:t>
      </w:r>
    </w:p>
    <w:p w14:paraId="6A0BAAA0" w14:textId="713B4D7B" w:rsidR="008B6483" w:rsidRPr="000557D2" w:rsidRDefault="008B6483" w:rsidP="008B6483">
      <w:pPr>
        <w:widowControl/>
        <w:suppressAutoHyphens/>
        <w:rPr>
          <w:rFonts w:eastAsia="Calibri"/>
          <w:bCs/>
          <w:sz w:val="18"/>
          <w:szCs w:val="20"/>
        </w:rPr>
      </w:pPr>
      <w:r w:rsidRPr="000557D2">
        <w:rPr>
          <w:b/>
          <w:bCs/>
          <w:sz w:val="18"/>
          <w:szCs w:val="20"/>
        </w:rPr>
        <w:t>Authorizing, and Implemented or Interpreted Law:  Art X Sec 3; 53E-3-401(4); 53H-13-306</w:t>
      </w:r>
    </w:p>
    <w:p w14:paraId="5C9DA120" w14:textId="77777777" w:rsidR="008B6483" w:rsidRPr="000557D2" w:rsidRDefault="008B6483" w:rsidP="008B6483">
      <w:pPr>
        <w:widowControl/>
        <w:suppressAutoHyphens/>
        <w:rPr>
          <w:rFonts w:eastAsia="Calibri"/>
          <w:bCs/>
          <w:sz w:val="18"/>
          <w:szCs w:val="20"/>
        </w:rPr>
      </w:pPr>
    </w:p>
    <w:p w14:paraId="2DA268EA" w14:textId="64F21148" w:rsidR="00D30C3D" w:rsidRPr="000557D2" w:rsidRDefault="00D30C3D" w:rsidP="008B6483">
      <w:pPr>
        <w:widowControl/>
        <w:suppressAutoHyphens/>
        <w:rPr>
          <w:rStyle w:val="s1"/>
          <w:spacing w:val="0"/>
          <w:sz w:val="18"/>
        </w:rPr>
      </w:pPr>
    </w:p>
    <w:sectPr w:rsidR="00D30C3D" w:rsidRPr="000557D2" w:rsidSect="000557D2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69A9"/>
    <w:rsid w:val="000206E2"/>
    <w:rsid w:val="000557D2"/>
    <w:rsid w:val="000A458A"/>
    <w:rsid w:val="000A4737"/>
    <w:rsid w:val="000B0C8F"/>
    <w:rsid w:val="000E680A"/>
    <w:rsid w:val="00101D7A"/>
    <w:rsid w:val="001307F2"/>
    <w:rsid w:val="00135EC6"/>
    <w:rsid w:val="00151566"/>
    <w:rsid w:val="00165BB4"/>
    <w:rsid w:val="001F3F7F"/>
    <w:rsid w:val="001F4492"/>
    <w:rsid w:val="001F57C2"/>
    <w:rsid w:val="00201378"/>
    <w:rsid w:val="00202829"/>
    <w:rsid w:val="002078B8"/>
    <w:rsid w:val="00214720"/>
    <w:rsid w:val="00253C3B"/>
    <w:rsid w:val="002800AE"/>
    <w:rsid w:val="002977C3"/>
    <w:rsid w:val="002A5476"/>
    <w:rsid w:val="002B721A"/>
    <w:rsid w:val="002C1C24"/>
    <w:rsid w:val="002C62A2"/>
    <w:rsid w:val="002F1956"/>
    <w:rsid w:val="002F4EB4"/>
    <w:rsid w:val="003051A8"/>
    <w:rsid w:val="00310F21"/>
    <w:rsid w:val="00313F80"/>
    <w:rsid w:val="00324E21"/>
    <w:rsid w:val="003962FE"/>
    <w:rsid w:val="003975A0"/>
    <w:rsid w:val="003C1582"/>
    <w:rsid w:val="003C4963"/>
    <w:rsid w:val="003C4F73"/>
    <w:rsid w:val="003D2889"/>
    <w:rsid w:val="003D472D"/>
    <w:rsid w:val="003D568D"/>
    <w:rsid w:val="003E6785"/>
    <w:rsid w:val="003F0129"/>
    <w:rsid w:val="004462C1"/>
    <w:rsid w:val="00452B2A"/>
    <w:rsid w:val="00496636"/>
    <w:rsid w:val="004D3218"/>
    <w:rsid w:val="004F25CE"/>
    <w:rsid w:val="00516D25"/>
    <w:rsid w:val="00522E4B"/>
    <w:rsid w:val="005309C7"/>
    <w:rsid w:val="00531376"/>
    <w:rsid w:val="0054534A"/>
    <w:rsid w:val="0054758B"/>
    <w:rsid w:val="00550F3B"/>
    <w:rsid w:val="00592CA9"/>
    <w:rsid w:val="005D22A7"/>
    <w:rsid w:val="005D3A47"/>
    <w:rsid w:val="005E452A"/>
    <w:rsid w:val="006127A2"/>
    <w:rsid w:val="006234F2"/>
    <w:rsid w:val="00667EF6"/>
    <w:rsid w:val="00693D72"/>
    <w:rsid w:val="006B5099"/>
    <w:rsid w:val="006C2F8E"/>
    <w:rsid w:val="00706A20"/>
    <w:rsid w:val="00713100"/>
    <w:rsid w:val="007222F4"/>
    <w:rsid w:val="007309B6"/>
    <w:rsid w:val="00734062"/>
    <w:rsid w:val="00783782"/>
    <w:rsid w:val="0078750F"/>
    <w:rsid w:val="00793D5F"/>
    <w:rsid w:val="007C3B6C"/>
    <w:rsid w:val="007C5E4D"/>
    <w:rsid w:val="008217E3"/>
    <w:rsid w:val="00866F44"/>
    <w:rsid w:val="00874F86"/>
    <w:rsid w:val="00876CD0"/>
    <w:rsid w:val="008919F6"/>
    <w:rsid w:val="0089518C"/>
    <w:rsid w:val="008B6483"/>
    <w:rsid w:val="008C2D7C"/>
    <w:rsid w:val="008C7D58"/>
    <w:rsid w:val="008F4E1C"/>
    <w:rsid w:val="00907C5A"/>
    <w:rsid w:val="00907C9F"/>
    <w:rsid w:val="00921084"/>
    <w:rsid w:val="00921E5D"/>
    <w:rsid w:val="00935E46"/>
    <w:rsid w:val="00953F37"/>
    <w:rsid w:val="00960AD5"/>
    <w:rsid w:val="00984DF2"/>
    <w:rsid w:val="009A5F7E"/>
    <w:rsid w:val="009A72FC"/>
    <w:rsid w:val="009E4DA6"/>
    <w:rsid w:val="00A342FC"/>
    <w:rsid w:val="00A417B9"/>
    <w:rsid w:val="00A41D37"/>
    <w:rsid w:val="00A676D8"/>
    <w:rsid w:val="00A72E8B"/>
    <w:rsid w:val="00A83740"/>
    <w:rsid w:val="00AB3E17"/>
    <w:rsid w:val="00AB3E25"/>
    <w:rsid w:val="00AC654B"/>
    <w:rsid w:val="00AF1519"/>
    <w:rsid w:val="00B12EA0"/>
    <w:rsid w:val="00B2523E"/>
    <w:rsid w:val="00B31912"/>
    <w:rsid w:val="00B3504C"/>
    <w:rsid w:val="00B55F6D"/>
    <w:rsid w:val="00B606F6"/>
    <w:rsid w:val="00B866D3"/>
    <w:rsid w:val="00BA4114"/>
    <w:rsid w:val="00BB5B12"/>
    <w:rsid w:val="00BC5E52"/>
    <w:rsid w:val="00BE00B1"/>
    <w:rsid w:val="00BF183B"/>
    <w:rsid w:val="00BF5D58"/>
    <w:rsid w:val="00C17425"/>
    <w:rsid w:val="00C34145"/>
    <w:rsid w:val="00C6485F"/>
    <w:rsid w:val="00CA0A7D"/>
    <w:rsid w:val="00CA4226"/>
    <w:rsid w:val="00CA7CC9"/>
    <w:rsid w:val="00CC1DE2"/>
    <w:rsid w:val="00CC2F8D"/>
    <w:rsid w:val="00CC3B10"/>
    <w:rsid w:val="00CD7FD5"/>
    <w:rsid w:val="00CF088E"/>
    <w:rsid w:val="00D13FA2"/>
    <w:rsid w:val="00D221CB"/>
    <w:rsid w:val="00D26D4A"/>
    <w:rsid w:val="00D30C3D"/>
    <w:rsid w:val="00D41ABA"/>
    <w:rsid w:val="00D43AA0"/>
    <w:rsid w:val="00D468D6"/>
    <w:rsid w:val="00D47425"/>
    <w:rsid w:val="00D66991"/>
    <w:rsid w:val="00D70B92"/>
    <w:rsid w:val="00DB54DD"/>
    <w:rsid w:val="00DC38B4"/>
    <w:rsid w:val="00E154ED"/>
    <w:rsid w:val="00E35B77"/>
    <w:rsid w:val="00E62157"/>
    <w:rsid w:val="00E955FD"/>
    <w:rsid w:val="00EC0C56"/>
    <w:rsid w:val="00ED03E0"/>
    <w:rsid w:val="00F1268F"/>
    <w:rsid w:val="00F20F2B"/>
    <w:rsid w:val="00F26AF8"/>
    <w:rsid w:val="00F44E2C"/>
    <w:rsid w:val="00F55D82"/>
    <w:rsid w:val="00F62743"/>
    <w:rsid w:val="00F8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AC65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Hansen</dc:creator>
  <cp:lastModifiedBy>Burningham</cp:lastModifiedBy>
  <cp:revision>2</cp:revision>
  <cp:lastPrinted>2009-09-03T00:13:00Z</cp:lastPrinted>
  <dcterms:created xsi:type="dcterms:W3CDTF">2026-01-06T19:32:00Z</dcterms:created>
  <dcterms:modified xsi:type="dcterms:W3CDTF">2026-01-06T19:32:00Z</dcterms:modified>
</cp:coreProperties>
</file>