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FC99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  <w:lang w:val="en-CA"/>
        </w:rPr>
        <w:fldChar w:fldCharType="begin"/>
      </w:r>
      <w:r w:rsidRPr="00AC741C">
        <w:rPr>
          <w:rFonts w:eastAsia="Calibri"/>
          <w:sz w:val="18"/>
          <w:lang w:val="en-CA"/>
        </w:rPr>
        <w:instrText xml:space="preserve"> SEQ CHAPTER \h \r 1</w:instrText>
      </w:r>
      <w:r w:rsidRPr="00AC741C">
        <w:rPr>
          <w:rFonts w:eastAsia="Calibri"/>
          <w:sz w:val="18"/>
          <w:lang w:val="en-CA"/>
        </w:rPr>
        <w:fldChar w:fldCharType="end"/>
      </w:r>
      <w:r w:rsidRPr="00AC741C">
        <w:rPr>
          <w:rFonts w:eastAsia="Calibri"/>
          <w:b/>
          <w:bCs/>
          <w:sz w:val="18"/>
        </w:rPr>
        <w:t>R277.  Education, Administration.</w:t>
      </w:r>
    </w:p>
    <w:p w14:paraId="2BD158B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b/>
          <w:bCs/>
          <w:sz w:val="18"/>
        </w:rPr>
        <w:t>R277-216.  Surrender of License with UPPAC Investigation Pending.</w:t>
      </w:r>
    </w:p>
    <w:p w14:paraId="19463EBA" w14:textId="1D06C42D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b/>
          <w:bCs/>
          <w:sz w:val="18"/>
        </w:rPr>
        <w:t>R277-216-1.  Authority, Purpose, and Oversight Category.</w:t>
      </w:r>
    </w:p>
    <w:p w14:paraId="36E126E9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(1)  This rule is authorized by:</w:t>
      </w:r>
    </w:p>
    <w:p w14:paraId="769E7B1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(a)  Utah Constitution Article X, Section 3, which vests general control and supervision over public education in the Board;</w:t>
      </w:r>
    </w:p>
    <w:p w14:paraId="38E59912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Section 53E-6-506, which directs the Board to adopt rules regarding UPPAC duties and procedures; and</w:t>
      </w:r>
    </w:p>
    <w:p w14:paraId="5B2E0E7F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(c)  Subsection 53E-3-401(4), which allows the Board to make rules to execute the Board's duties and responsibilities under the Utah Constitution and state law.</w:t>
      </w:r>
    </w:p>
    <w:p w14:paraId="10EEF881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(2)  The purpose of this rule is to establish procedures for Board consideration of an educator request to surrender a license in the face of a UPPAC investigation.</w:t>
      </w:r>
    </w:p>
    <w:p w14:paraId="3AC02296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(3)  The standards and procedures of the Utah Administrative Procedures Act do not apply to this rule under the exemption of Subsection 63G-4-102(2)(d).</w:t>
      </w:r>
    </w:p>
    <w:p w14:paraId="77FBB76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(4)(a)  With regards to Section R277-216-2, this rule is categorized as Category 4 as described in Rule R277-111.</w:t>
      </w:r>
    </w:p>
    <w:p w14:paraId="0EB794E8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With regards to Section R277-216-3, this rule is categorized as exempt as described in Rule R277-111.</w:t>
      </w:r>
    </w:p>
    <w:p w14:paraId="33D83B7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</w:p>
    <w:p w14:paraId="096DD3AB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b/>
          <w:bCs/>
          <w:sz w:val="18"/>
        </w:rPr>
        <w:t>R277-216-2.  Petition to Surrender.</w:t>
      </w:r>
    </w:p>
    <w:p w14:paraId="555E0AA1" w14:textId="27A0B0C4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(1)  An educator may surrender an educator license at any point before final Board action on the recommendation from a UPPAC investigation.</w:t>
      </w:r>
    </w:p>
    <w:p w14:paraId="13CAB59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(2)  An educator who requests to surrender an educator license under Subsection (1), shall submit a petition to UPPAC for submission to the Board, which shall include:</w:t>
      </w:r>
    </w:p>
    <w:p w14:paraId="62A4C89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(a)  a brief statement of the procedural history of the investigation leading up to the voluntary surrender;</w:t>
      </w:r>
    </w:p>
    <w:p w14:paraId="66B0B3F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a statement that the educator is entitled to due process in UPPAC's investigation and that the educator freely and voluntarily waives the educator's due process rights, including:</w:t>
      </w:r>
    </w:p>
    <w:p w14:paraId="23F57D93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(i)  a right to a hearing;</w:t>
      </w:r>
    </w:p>
    <w:p w14:paraId="1BDF3EA1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(ii)  a right to confront and cross examine witnesses;</w:t>
      </w:r>
    </w:p>
    <w:p w14:paraId="5E72723D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(iii)  a right to present witnesses;</w:t>
      </w:r>
    </w:p>
    <w:p w14:paraId="67958080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(iv)  a right to an impartial decision based upon evidence presented at the hearing; and</w:t>
      </w:r>
    </w:p>
    <w:p w14:paraId="6D6F8F61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(v)  a right to subpoena witnesses; and</w:t>
      </w:r>
    </w:p>
    <w:p w14:paraId="6BDC771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(c)  a statement that the educator surrenders the educator's license freely and voluntarily and without coercion or duress;</w:t>
      </w:r>
    </w:p>
    <w:p w14:paraId="03D2B5E9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(d)  a statement that the educator:</w:t>
      </w:r>
    </w:p>
    <w:p w14:paraId="4599506F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(i)  is represented by counsel; or</w:t>
      </w:r>
    </w:p>
    <w:p w14:paraId="25AF9349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(ii)  understands the educator's right to be represented by counsel and knowingly and voluntarily waives the assistance of counsel in UPPAC's investigation;</w:t>
      </w:r>
    </w:p>
    <w:p w14:paraId="5BB20CA4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(e)  a statement that the educator is fully aware of the implications of surrendering the educator's license with an investigation pending, including:</w:t>
      </w:r>
    </w:p>
    <w:p w14:paraId="589BE776" w14:textId="5AAA0E71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(i)  that the educator may not work, consult, or volunteer in any K-12 public school in the Utah in any capacity;</w:t>
      </w:r>
    </w:p>
    <w:p w14:paraId="700B8BA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(ii)  that the educator is not eligible for a reinstatement hearing at any time;</w:t>
      </w:r>
    </w:p>
    <w:p w14:paraId="05FA8F0C" w14:textId="48F8EA94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(iii)  that UPPAC case file and case resolution are subject to public disclosure in accordance with state and federal law;</w:t>
      </w:r>
    </w:p>
    <w:p w14:paraId="784E642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(iv)  that notification of the educator's license surrender will be shared with all states through NASDTEC; and</w:t>
      </w:r>
    </w:p>
    <w:p w14:paraId="7264E6C2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(v)  except as provided in Subsection (3), that notification of the educator's license surrender will be:</w:t>
      </w:r>
    </w:p>
    <w:p w14:paraId="23F5A27B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(A)  classified and reported as a voluntary surrender (UPPAC investigation); and</w:t>
      </w:r>
    </w:p>
    <w:p w14:paraId="216701DB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shared with LEAs throughout the state.</w:t>
      </w:r>
    </w:p>
    <w:p w14:paraId="07BEF8B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(3)  If an educator surrenders a license during an investigation of allegations described in Subsection 53E-6-604(5)(b), the surrender will be:</w:t>
      </w:r>
    </w:p>
    <w:p w14:paraId="44593DC1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(a)  classified and reported as a revocation; and</w:t>
      </w:r>
    </w:p>
    <w:p w14:paraId="2EA2FFD0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shared with LEAs through the state.</w:t>
      </w:r>
    </w:p>
    <w:p w14:paraId="3E3C9B37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(4)(a)  Voluntary surrender of a license as set forth in this section is permanent.</w:t>
      </w:r>
    </w:p>
    <w:p w14:paraId="361B5FD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An educator who surrenders a license as set forth in this section is not eligible for a reinstatement hearing at any time.</w:t>
      </w:r>
    </w:p>
    <w:p w14:paraId="533903FD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</w:p>
    <w:p w14:paraId="4D5AD9ED" w14:textId="77777777" w:rsidR="00474B1E" w:rsidRPr="00AC741C" w:rsidRDefault="00474B1E" w:rsidP="00474B1E">
      <w:pPr>
        <w:widowControl/>
        <w:suppressAutoHyphens/>
        <w:rPr>
          <w:rFonts w:eastAsia="Calibri"/>
          <w:bCs/>
          <w:sz w:val="18"/>
        </w:rPr>
      </w:pPr>
      <w:r w:rsidRPr="00AC741C">
        <w:rPr>
          <w:rFonts w:eastAsia="Calibri"/>
          <w:b/>
          <w:bCs/>
          <w:sz w:val="18"/>
        </w:rPr>
        <w:t>R277-216-3.  Review of Petition to Surrender.</w:t>
      </w:r>
    </w:p>
    <w:p w14:paraId="31672AD8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(1)(a)  Upon receiving a petition as provided in Subsection R277-216-2(2), the Executive Secretary shall review the request for surrender to determine if it meets the requirements set forth in the rule.</w:t>
      </w:r>
    </w:p>
    <w:p w14:paraId="5DE380D3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If the requirements of Subsection R277-216-2(2) are not met, the Executive Secretary shall notify the educator that the request is insufficient and the reasons why the request is insufficient.</w:t>
      </w:r>
    </w:p>
    <w:p w14:paraId="7BD20F1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(c)  If the requirements of Subsection R277-216-2(2) are met, the Executive Secretary shall notify the Board of the voluntary surrender and request direction on whether to continue the investigation.</w:t>
      </w:r>
    </w:p>
    <w:p w14:paraId="449AE464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(2)  Upon receipt of a voluntary surrender of an educator license, the Executive Secretary shall:</w:t>
      </w:r>
    </w:p>
    <w:p w14:paraId="053898C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(a)  notify the educator:</w:t>
      </w:r>
    </w:p>
    <w:p w14:paraId="674A234B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(i)  that the voluntary surrender was received;</w:t>
      </w:r>
    </w:p>
    <w:p w14:paraId="2238F101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(ii)  whether the Board required UPPAC to continue the investigation;</w:t>
      </w:r>
    </w:p>
    <w:p w14:paraId="7D82776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lastRenderedPageBreak/>
        <w:tab/>
        <w:t>(iii)  that the voluntary surrender will be reported in the public record as a voluntary surrender with pending UPPAC investigation except as provided in Subsection R277-216-2(3);</w:t>
      </w:r>
    </w:p>
    <w:p w14:paraId="112B5B33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(iv)  that the voluntary surrender will be reported to NASDTEC and to LEAs throughout the state; and</w:t>
      </w:r>
    </w:p>
    <w:p w14:paraId="47567098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(v)  that the educator's license cannot be reinstated at any time.</w:t>
      </w:r>
    </w:p>
    <w:p w14:paraId="5A2A527B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(b)  update the educator's licensing file in CACTUS or USIMS to reflect the disposition;</w:t>
      </w:r>
    </w:p>
    <w:p w14:paraId="24AB1BAA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(c)  report the disposition to NASDTEC;</w:t>
      </w:r>
    </w:p>
    <w:p w14:paraId="53512093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(d)  notify the educator's last employer of record;</w:t>
      </w:r>
    </w:p>
    <w:p w14:paraId="6A5B7CBE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(e)  report the disposition to LEAs through the state; and</w:t>
      </w:r>
    </w:p>
    <w:p w14:paraId="52CD80F4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(f)  provide the educator a copy of the report to LEAs described in Subsection (2)(e).</w:t>
      </w:r>
    </w:p>
    <w:p w14:paraId="30D8FB1D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</w:p>
    <w:p w14:paraId="0F2665A6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b/>
          <w:bCs/>
          <w:sz w:val="18"/>
        </w:rPr>
        <w:t>R277-216-4.  Applicability of Rule.</w:t>
      </w:r>
    </w:p>
    <w:p w14:paraId="4F164A2D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sz w:val="18"/>
        </w:rPr>
        <w:tab/>
        <w:t>This Rule R277-216 does not apply to an educator's voluntary surrender of the educator's license if the educator is not under investigation by UPPAC.</w:t>
      </w:r>
    </w:p>
    <w:p w14:paraId="25287505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</w:p>
    <w:p w14:paraId="1C1DFE09" w14:textId="77777777" w:rsidR="00474B1E" w:rsidRPr="00AC741C" w:rsidRDefault="00474B1E" w:rsidP="00474B1E">
      <w:pPr>
        <w:widowControl/>
        <w:suppressAutoHyphens/>
        <w:rPr>
          <w:rFonts w:eastAsia="Calibri"/>
          <w:bCs/>
          <w:sz w:val="18"/>
        </w:rPr>
      </w:pPr>
      <w:r w:rsidRPr="00AC741C">
        <w:rPr>
          <w:rFonts w:eastAsia="Calibri"/>
          <w:b/>
          <w:bCs/>
          <w:sz w:val="18"/>
        </w:rPr>
        <w:t>KEY:  educators, license surrender, UPPAC</w:t>
      </w:r>
    </w:p>
    <w:p w14:paraId="45A7621B" w14:textId="104C0E54" w:rsidR="00474B1E" w:rsidRPr="00AC741C" w:rsidRDefault="00474B1E" w:rsidP="00474B1E">
      <w:pPr>
        <w:widowControl/>
        <w:suppressAutoHyphens/>
        <w:rPr>
          <w:rFonts w:eastAsia="Calibri"/>
          <w:bCs/>
          <w:sz w:val="18"/>
        </w:rPr>
      </w:pPr>
      <w:r w:rsidRPr="00AC741C">
        <w:rPr>
          <w:rFonts w:eastAsia="Calibri"/>
          <w:b/>
          <w:bCs/>
          <w:sz w:val="18"/>
        </w:rPr>
        <w:t xml:space="preserve">Date of Last Change:  </w:t>
      </w:r>
      <w:r w:rsidR="005C3EE5" w:rsidRPr="00AC741C">
        <w:rPr>
          <w:rFonts w:eastAsia="Calibri"/>
          <w:b/>
          <w:bCs/>
          <w:sz w:val="18"/>
        </w:rPr>
        <w:t xml:space="preserve">February 9, </w:t>
      </w:r>
      <w:r w:rsidRPr="00AC741C">
        <w:rPr>
          <w:rFonts w:eastAsia="Calibri"/>
          <w:b/>
          <w:bCs/>
          <w:sz w:val="18"/>
        </w:rPr>
        <w:t>2026</w:t>
      </w:r>
    </w:p>
    <w:p w14:paraId="416B808C" w14:textId="77777777" w:rsidR="00474B1E" w:rsidRPr="00AC741C" w:rsidRDefault="00474B1E" w:rsidP="00474B1E">
      <w:pPr>
        <w:widowControl/>
        <w:suppressAutoHyphens/>
        <w:rPr>
          <w:rFonts w:eastAsia="Calibri"/>
          <w:bCs/>
          <w:sz w:val="18"/>
        </w:rPr>
      </w:pPr>
      <w:r w:rsidRPr="00AC741C">
        <w:rPr>
          <w:rFonts w:eastAsia="Calibri"/>
          <w:b/>
          <w:bCs/>
          <w:sz w:val="18"/>
        </w:rPr>
        <w:t>Notice of Continuation:  December 15, 2025</w:t>
      </w:r>
    </w:p>
    <w:p w14:paraId="542F536C" w14:textId="77777777" w:rsidR="00474B1E" w:rsidRPr="00AC741C" w:rsidRDefault="00474B1E" w:rsidP="00474B1E">
      <w:pPr>
        <w:widowControl/>
        <w:suppressAutoHyphens/>
        <w:rPr>
          <w:rFonts w:eastAsia="Calibri"/>
          <w:sz w:val="18"/>
        </w:rPr>
      </w:pPr>
      <w:r w:rsidRPr="00AC741C">
        <w:rPr>
          <w:rFonts w:eastAsia="Calibri"/>
          <w:b/>
          <w:bCs/>
          <w:sz w:val="18"/>
        </w:rPr>
        <w:t>Authorizing, and Implemented or Interpreted Law:  Art X Sec 3; 53E-6-506; 53E-3-401(4)</w:t>
      </w:r>
    </w:p>
    <w:p w14:paraId="36A04AE6" w14:textId="77777777" w:rsidR="00474B1E" w:rsidRPr="00AC741C" w:rsidRDefault="00474B1E" w:rsidP="00474B1E">
      <w:pPr>
        <w:widowControl/>
        <w:suppressAutoHyphens/>
        <w:rPr>
          <w:sz w:val="18"/>
        </w:rPr>
      </w:pPr>
    </w:p>
    <w:p w14:paraId="066E577A" w14:textId="59207B7D" w:rsidR="008076AE" w:rsidRPr="00AC741C" w:rsidRDefault="008076AE" w:rsidP="00474B1E">
      <w:pPr>
        <w:widowControl/>
        <w:suppressAutoHyphens/>
        <w:rPr>
          <w:sz w:val="18"/>
        </w:rPr>
      </w:pPr>
    </w:p>
    <w:sectPr w:rsidR="008076AE" w:rsidRPr="00AC741C" w:rsidSect="00AC741C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927F5" w14:textId="77777777" w:rsidR="00602373" w:rsidRDefault="00602373" w:rsidP="00C17968">
      <w:r>
        <w:separator/>
      </w:r>
    </w:p>
  </w:endnote>
  <w:endnote w:type="continuationSeparator" w:id="0">
    <w:p w14:paraId="379C2A86" w14:textId="77777777" w:rsidR="00602373" w:rsidRDefault="00602373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9533" w14:textId="77777777" w:rsidR="00602373" w:rsidRDefault="00602373" w:rsidP="00C17968">
      <w:r>
        <w:separator/>
      </w:r>
    </w:p>
  </w:footnote>
  <w:footnote w:type="continuationSeparator" w:id="0">
    <w:p w14:paraId="184D93F3" w14:textId="77777777" w:rsidR="00602373" w:rsidRDefault="00602373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A1F"/>
    <w:multiLevelType w:val="hybridMultilevel"/>
    <w:tmpl w:val="11740AB2"/>
    <w:lvl w:ilvl="0" w:tplc="95F417E8">
      <w:start w:val="1"/>
      <w:numFmt w:val="decimal"/>
      <w:lvlText w:val="(%1)"/>
      <w:lvlJc w:val="left"/>
      <w:pPr>
        <w:ind w:left="18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3A2FBE"/>
    <w:multiLevelType w:val="hybridMultilevel"/>
    <w:tmpl w:val="246829A0"/>
    <w:lvl w:ilvl="0" w:tplc="E22EB03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6439F"/>
    <w:multiLevelType w:val="hybridMultilevel"/>
    <w:tmpl w:val="3F90D8F8"/>
    <w:lvl w:ilvl="0" w:tplc="FFFFFFFF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Arial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966BCD"/>
    <w:multiLevelType w:val="hybridMultilevel"/>
    <w:tmpl w:val="8246410A"/>
    <w:lvl w:ilvl="0" w:tplc="826AA902">
      <w:start w:val="1"/>
      <w:numFmt w:val="decimal"/>
      <w:lvlText w:val="%1."/>
      <w:lvlJc w:val="left"/>
      <w:pPr>
        <w:ind w:left="144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6372409">
    <w:abstractNumId w:val="0"/>
  </w:num>
  <w:num w:numId="2" w16cid:durableId="1259680363">
    <w:abstractNumId w:val="3"/>
  </w:num>
  <w:num w:numId="3" w16cid:durableId="1712925389">
    <w:abstractNumId w:val="2"/>
  </w:num>
  <w:num w:numId="4" w16cid:durableId="1400130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73C9E"/>
    <w:rsid w:val="0007747C"/>
    <w:rsid w:val="00083289"/>
    <w:rsid w:val="00083BAD"/>
    <w:rsid w:val="00084C18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24044"/>
    <w:rsid w:val="001304E9"/>
    <w:rsid w:val="00133F0A"/>
    <w:rsid w:val="001356A1"/>
    <w:rsid w:val="00135EC6"/>
    <w:rsid w:val="00136C69"/>
    <w:rsid w:val="00136E6B"/>
    <w:rsid w:val="00137210"/>
    <w:rsid w:val="00140B4F"/>
    <w:rsid w:val="00140F86"/>
    <w:rsid w:val="001447C5"/>
    <w:rsid w:val="00144D1C"/>
    <w:rsid w:val="00151B36"/>
    <w:rsid w:val="001560A4"/>
    <w:rsid w:val="001659D6"/>
    <w:rsid w:val="001769DF"/>
    <w:rsid w:val="00177FFA"/>
    <w:rsid w:val="0018100B"/>
    <w:rsid w:val="00197144"/>
    <w:rsid w:val="00197329"/>
    <w:rsid w:val="001B1B40"/>
    <w:rsid w:val="001C3DAB"/>
    <w:rsid w:val="001C4CEB"/>
    <w:rsid w:val="001D1A8C"/>
    <w:rsid w:val="001D2F05"/>
    <w:rsid w:val="001D45E8"/>
    <w:rsid w:val="001F78BA"/>
    <w:rsid w:val="00210E2C"/>
    <w:rsid w:val="00214BA0"/>
    <w:rsid w:val="00223AFA"/>
    <w:rsid w:val="00241FD3"/>
    <w:rsid w:val="00250B69"/>
    <w:rsid w:val="00252163"/>
    <w:rsid w:val="00253C3B"/>
    <w:rsid w:val="00256032"/>
    <w:rsid w:val="0025687E"/>
    <w:rsid w:val="00257C27"/>
    <w:rsid w:val="002635EB"/>
    <w:rsid w:val="002639EB"/>
    <w:rsid w:val="00266359"/>
    <w:rsid w:val="00272D20"/>
    <w:rsid w:val="00273B24"/>
    <w:rsid w:val="00282CAA"/>
    <w:rsid w:val="002906F1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4276"/>
    <w:rsid w:val="002B721A"/>
    <w:rsid w:val="002C31EE"/>
    <w:rsid w:val="002C4D40"/>
    <w:rsid w:val="002C6886"/>
    <w:rsid w:val="002C762C"/>
    <w:rsid w:val="002D15F6"/>
    <w:rsid w:val="002D3723"/>
    <w:rsid w:val="002D4474"/>
    <w:rsid w:val="002E6F38"/>
    <w:rsid w:val="002F45BF"/>
    <w:rsid w:val="00304149"/>
    <w:rsid w:val="0030644D"/>
    <w:rsid w:val="003121D3"/>
    <w:rsid w:val="00312EB4"/>
    <w:rsid w:val="00315744"/>
    <w:rsid w:val="00316A41"/>
    <w:rsid w:val="00320A58"/>
    <w:rsid w:val="003217E6"/>
    <w:rsid w:val="00335956"/>
    <w:rsid w:val="0033622C"/>
    <w:rsid w:val="00337C1A"/>
    <w:rsid w:val="00342459"/>
    <w:rsid w:val="00351E76"/>
    <w:rsid w:val="0036402B"/>
    <w:rsid w:val="00373FE5"/>
    <w:rsid w:val="00380D52"/>
    <w:rsid w:val="003811E6"/>
    <w:rsid w:val="003912CF"/>
    <w:rsid w:val="003975D0"/>
    <w:rsid w:val="003A7EB0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20ABD"/>
    <w:rsid w:val="00430473"/>
    <w:rsid w:val="0043274F"/>
    <w:rsid w:val="004423A3"/>
    <w:rsid w:val="0045285A"/>
    <w:rsid w:val="00452B2A"/>
    <w:rsid w:val="0045301C"/>
    <w:rsid w:val="00453080"/>
    <w:rsid w:val="00453496"/>
    <w:rsid w:val="00457B35"/>
    <w:rsid w:val="00461771"/>
    <w:rsid w:val="00462360"/>
    <w:rsid w:val="00465A08"/>
    <w:rsid w:val="00467187"/>
    <w:rsid w:val="00472D7A"/>
    <w:rsid w:val="00474B1E"/>
    <w:rsid w:val="004803F6"/>
    <w:rsid w:val="004A031A"/>
    <w:rsid w:val="004B1502"/>
    <w:rsid w:val="004B7F3B"/>
    <w:rsid w:val="004C20EA"/>
    <w:rsid w:val="004C4015"/>
    <w:rsid w:val="004C74B6"/>
    <w:rsid w:val="004D328F"/>
    <w:rsid w:val="004D6568"/>
    <w:rsid w:val="004E3F2B"/>
    <w:rsid w:val="00503322"/>
    <w:rsid w:val="00516E14"/>
    <w:rsid w:val="00523940"/>
    <w:rsid w:val="00535FE5"/>
    <w:rsid w:val="005429B8"/>
    <w:rsid w:val="00550F3B"/>
    <w:rsid w:val="005510D9"/>
    <w:rsid w:val="00551480"/>
    <w:rsid w:val="005556D4"/>
    <w:rsid w:val="00562906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3EE5"/>
    <w:rsid w:val="005C6450"/>
    <w:rsid w:val="005D674B"/>
    <w:rsid w:val="005D6A7E"/>
    <w:rsid w:val="005F0CB4"/>
    <w:rsid w:val="005F32CD"/>
    <w:rsid w:val="005F6B28"/>
    <w:rsid w:val="005F7305"/>
    <w:rsid w:val="00602373"/>
    <w:rsid w:val="006074A7"/>
    <w:rsid w:val="00617D1E"/>
    <w:rsid w:val="00621432"/>
    <w:rsid w:val="00626C9D"/>
    <w:rsid w:val="00630F8E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66DF8"/>
    <w:rsid w:val="00671774"/>
    <w:rsid w:val="00682427"/>
    <w:rsid w:val="00685F3C"/>
    <w:rsid w:val="0069024E"/>
    <w:rsid w:val="0069040D"/>
    <w:rsid w:val="00690DD4"/>
    <w:rsid w:val="006936DF"/>
    <w:rsid w:val="006A3805"/>
    <w:rsid w:val="006A3F24"/>
    <w:rsid w:val="006A7D14"/>
    <w:rsid w:val="006B3DFF"/>
    <w:rsid w:val="006B70AF"/>
    <w:rsid w:val="006C202D"/>
    <w:rsid w:val="006C4CEF"/>
    <w:rsid w:val="006D167F"/>
    <w:rsid w:val="006D1FD5"/>
    <w:rsid w:val="006D29E8"/>
    <w:rsid w:val="006E1B83"/>
    <w:rsid w:val="00701DDE"/>
    <w:rsid w:val="007047A1"/>
    <w:rsid w:val="00712251"/>
    <w:rsid w:val="00713104"/>
    <w:rsid w:val="00715301"/>
    <w:rsid w:val="00716F7B"/>
    <w:rsid w:val="007231FC"/>
    <w:rsid w:val="00723BD4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4550"/>
    <w:rsid w:val="007A4D6B"/>
    <w:rsid w:val="007A6137"/>
    <w:rsid w:val="007B200E"/>
    <w:rsid w:val="007B6C82"/>
    <w:rsid w:val="007C4707"/>
    <w:rsid w:val="007C6515"/>
    <w:rsid w:val="007C66C3"/>
    <w:rsid w:val="007D0B87"/>
    <w:rsid w:val="007D1F9D"/>
    <w:rsid w:val="007D47E7"/>
    <w:rsid w:val="008076AE"/>
    <w:rsid w:val="008077EE"/>
    <w:rsid w:val="00807BB1"/>
    <w:rsid w:val="00825448"/>
    <w:rsid w:val="008315F8"/>
    <w:rsid w:val="00835660"/>
    <w:rsid w:val="0084069F"/>
    <w:rsid w:val="00840B24"/>
    <w:rsid w:val="00844B36"/>
    <w:rsid w:val="00845166"/>
    <w:rsid w:val="0085485F"/>
    <w:rsid w:val="008637F2"/>
    <w:rsid w:val="008705CB"/>
    <w:rsid w:val="00872C04"/>
    <w:rsid w:val="008829AB"/>
    <w:rsid w:val="00885B67"/>
    <w:rsid w:val="008874D2"/>
    <w:rsid w:val="00890276"/>
    <w:rsid w:val="00890A1F"/>
    <w:rsid w:val="008949AF"/>
    <w:rsid w:val="008954A9"/>
    <w:rsid w:val="00895860"/>
    <w:rsid w:val="008A405B"/>
    <w:rsid w:val="008B0B8A"/>
    <w:rsid w:val="008C0603"/>
    <w:rsid w:val="008D1A06"/>
    <w:rsid w:val="008D6C4B"/>
    <w:rsid w:val="008E7D98"/>
    <w:rsid w:val="008E7D9B"/>
    <w:rsid w:val="008F5560"/>
    <w:rsid w:val="0090682F"/>
    <w:rsid w:val="00915A24"/>
    <w:rsid w:val="009174AF"/>
    <w:rsid w:val="00921FDE"/>
    <w:rsid w:val="009226D8"/>
    <w:rsid w:val="00922D61"/>
    <w:rsid w:val="009279FD"/>
    <w:rsid w:val="009400C8"/>
    <w:rsid w:val="009510CD"/>
    <w:rsid w:val="00964E49"/>
    <w:rsid w:val="00964F8C"/>
    <w:rsid w:val="00985E0A"/>
    <w:rsid w:val="00986B62"/>
    <w:rsid w:val="00992233"/>
    <w:rsid w:val="0099724C"/>
    <w:rsid w:val="009A2A78"/>
    <w:rsid w:val="009A4D73"/>
    <w:rsid w:val="009B5790"/>
    <w:rsid w:val="009C0017"/>
    <w:rsid w:val="009C2A6A"/>
    <w:rsid w:val="009D1C55"/>
    <w:rsid w:val="009D34B6"/>
    <w:rsid w:val="009D4CA6"/>
    <w:rsid w:val="009E5ABD"/>
    <w:rsid w:val="009E6CBB"/>
    <w:rsid w:val="009E75B1"/>
    <w:rsid w:val="009F0DEE"/>
    <w:rsid w:val="009F4475"/>
    <w:rsid w:val="00A0145C"/>
    <w:rsid w:val="00A05142"/>
    <w:rsid w:val="00A13C83"/>
    <w:rsid w:val="00A2194C"/>
    <w:rsid w:val="00A23D60"/>
    <w:rsid w:val="00A25371"/>
    <w:rsid w:val="00A2684B"/>
    <w:rsid w:val="00A3122A"/>
    <w:rsid w:val="00A342B3"/>
    <w:rsid w:val="00A41D37"/>
    <w:rsid w:val="00A41DC9"/>
    <w:rsid w:val="00A44F17"/>
    <w:rsid w:val="00A52209"/>
    <w:rsid w:val="00A6312E"/>
    <w:rsid w:val="00A63B06"/>
    <w:rsid w:val="00A771CE"/>
    <w:rsid w:val="00A93EFE"/>
    <w:rsid w:val="00AA0919"/>
    <w:rsid w:val="00AA4047"/>
    <w:rsid w:val="00AA649A"/>
    <w:rsid w:val="00AA7E32"/>
    <w:rsid w:val="00AB0BE0"/>
    <w:rsid w:val="00AB5714"/>
    <w:rsid w:val="00AB5DBF"/>
    <w:rsid w:val="00AC085B"/>
    <w:rsid w:val="00AC2734"/>
    <w:rsid w:val="00AC60A3"/>
    <w:rsid w:val="00AC741C"/>
    <w:rsid w:val="00AD5BF8"/>
    <w:rsid w:val="00AE195F"/>
    <w:rsid w:val="00AF1519"/>
    <w:rsid w:val="00AF2E86"/>
    <w:rsid w:val="00B0160D"/>
    <w:rsid w:val="00B02C04"/>
    <w:rsid w:val="00B05550"/>
    <w:rsid w:val="00B132A1"/>
    <w:rsid w:val="00B1423E"/>
    <w:rsid w:val="00B17A9D"/>
    <w:rsid w:val="00B33858"/>
    <w:rsid w:val="00B41350"/>
    <w:rsid w:val="00B41A6C"/>
    <w:rsid w:val="00B42C5A"/>
    <w:rsid w:val="00B535B4"/>
    <w:rsid w:val="00B606F6"/>
    <w:rsid w:val="00B61024"/>
    <w:rsid w:val="00B62A8D"/>
    <w:rsid w:val="00B654CC"/>
    <w:rsid w:val="00B67C05"/>
    <w:rsid w:val="00B87043"/>
    <w:rsid w:val="00B90B4E"/>
    <w:rsid w:val="00B974B0"/>
    <w:rsid w:val="00BB64C9"/>
    <w:rsid w:val="00BC5E52"/>
    <w:rsid w:val="00BD38D5"/>
    <w:rsid w:val="00BD3A2A"/>
    <w:rsid w:val="00BE6E0F"/>
    <w:rsid w:val="00BF1E48"/>
    <w:rsid w:val="00BF365E"/>
    <w:rsid w:val="00C0140F"/>
    <w:rsid w:val="00C07C48"/>
    <w:rsid w:val="00C13CD1"/>
    <w:rsid w:val="00C17318"/>
    <w:rsid w:val="00C17425"/>
    <w:rsid w:val="00C17968"/>
    <w:rsid w:val="00C17B64"/>
    <w:rsid w:val="00C209C4"/>
    <w:rsid w:val="00C2383B"/>
    <w:rsid w:val="00C23C18"/>
    <w:rsid w:val="00C23C46"/>
    <w:rsid w:val="00C339A4"/>
    <w:rsid w:val="00C41EBB"/>
    <w:rsid w:val="00C42406"/>
    <w:rsid w:val="00C4256B"/>
    <w:rsid w:val="00C42A03"/>
    <w:rsid w:val="00C4613C"/>
    <w:rsid w:val="00C475B6"/>
    <w:rsid w:val="00C63EAA"/>
    <w:rsid w:val="00C7075A"/>
    <w:rsid w:val="00C71AAC"/>
    <w:rsid w:val="00C864C3"/>
    <w:rsid w:val="00CA2A17"/>
    <w:rsid w:val="00CA3D93"/>
    <w:rsid w:val="00CA4226"/>
    <w:rsid w:val="00CA4306"/>
    <w:rsid w:val="00CA642C"/>
    <w:rsid w:val="00CA6B24"/>
    <w:rsid w:val="00CB214B"/>
    <w:rsid w:val="00CC0414"/>
    <w:rsid w:val="00CC1DE2"/>
    <w:rsid w:val="00CC2F8D"/>
    <w:rsid w:val="00CC6300"/>
    <w:rsid w:val="00CD7FD5"/>
    <w:rsid w:val="00CE42BD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4E13"/>
    <w:rsid w:val="00D26D4A"/>
    <w:rsid w:val="00D2763B"/>
    <w:rsid w:val="00D31690"/>
    <w:rsid w:val="00D330D2"/>
    <w:rsid w:val="00D37B6C"/>
    <w:rsid w:val="00D41554"/>
    <w:rsid w:val="00D41ABA"/>
    <w:rsid w:val="00D426B1"/>
    <w:rsid w:val="00D463CF"/>
    <w:rsid w:val="00D66564"/>
    <w:rsid w:val="00D6785E"/>
    <w:rsid w:val="00D67CD1"/>
    <w:rsid w:val="00D71636"/>
    <w:rsid w:val="00D74061"/>
    <w:rsid w:val="00D761F4"/>
    <w:rsid w:val="00D76607"/>
    <w:rsid w:val="00D7747A"/>
    <w:rsid w:val="00D81B0D"/>
    <w:rsid w:val="00D870D6"/>
    <w:rsid w:val="00D96075"/>
    <w:rsid w:val="00D97919"/>
    <w:rsid w:val="00DA4B4D"/>
    <w:rsid w:val="00DA6D1D"/>
    <w:rsid w:val="00DA783E"/>
    <w:rsid w:val="00DB3AE0"/>
    <w:rsid w:val="00DC0B97"/>
    <w:rsid w:val="00DC1529"/>
    <w:rsid w:val="00DC51B5"/>
    <w:rsid w:val="00DE248B"/>
    <w:rsid w:val="00DE4AAB"/>
    <w:rsid w:val="00DE5ACB"/>
    <w:rsid w:val="00E06657"/>
    <w:rsid w:val="00E12901"/>
    <w:rsid w:val="00E2296E"/>
    <w:rsid w:val="00E23A0A"/>
    <w:rsid w:val="00E3227D"/>
    <w:rsid w:val="00E33057"/>
    <w:rsid w:val="00E33275"/>
    <w:rsid w:val="00E366A1"/>
    <w:rsid w:val="00E373E2"/>
    <w:rsid w:val="00E52C8D"/>
    <w:rsid w:val="00E536BE"/>
    <w:rsid w:val="00E5546C"/>
    <w:rsid w:val="00E557EC"/>
    <w:rsid w:val="00E62DBC"/>
    <w:rsid w:val="00E71631"/>
    <w:rsid w:val="00E71E51"/>
    <w:rsid w:val="00E74B57"/>
    <w:rsid w:val="00E8270D"/>
    <w:rsid w:val="00E83AE6"/>
    <w:rsid w:val="00E869B4"/>
    <w:rsid w:val="00E91C27"/>
    <w:rsid w:val="00E945AC"/>
    <w:rsid w:val="00EB0212"/>
    <w:rsid w:val="00EB0A5A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02C8"/>
    <w:rsid w:val="00F1268F"/>
    <w:rsid w:val="00F136AB"/>
    <w:rsid w:val="00F179FB"/>
    <w:rsid w:val="00F23CC1"/>
    <w:rsid w:val="00F278A7"/>
    <w:rsid w:val="00F31687"/>
    <w:rsid w:val="00F35997"/>
    <w:rsid w:val="00F36A3C"/>
    <w:rsid w:val="00F40EA6"/>
    <w:rsid w:val="00F41794"/>
    <w:rsid w:val="00F42C14"/>
    <w:rsid w:val="00F52CF3"/>
    <w:rsid w:val="00F57B95"/>
    <w:rsid w:val="00F700BD"/>
    <w:rsid w:val="00F72AC8"/>
    <w:rsid w:val="00F775FD"/>
    <w:rsid w:val="00F86B4A"/>
    <w:rsid w:val="00F87DE9"/>
    <w:rsid w:val="00F91CB5"/>
    <w:rsid w:val="00F95ADD"/>
    <w:rsid w:val="00F96E65"/>
    <w:rsid w:val="00FA0D76"/>
    <w:rsid w:val="00FA6793"/>
    <w:rsid w:val="00FB59FC"/>
    <w:rsid w:val="00FC69B8"/>
    <w:rsid w:val="00FC7FF1"/>
    <w:rsid w:val="00FD60B3"/>
    <w:rsid w:val="00FE4487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0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00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2026-02-11T19:48:00Z</dcterms:created>
  <dcterms:modified xsi:type="dcterms:W3CDTF">2026-02-11T19:48:00Z</dcterms:modified>
</cp:coreProperties>
</file>