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F8518" w14:textId="77777777" w:rsidR="00CB7357" w:rsidRPr="002036D4" w:rsidRDefault="00CB7357" w:rsidP="00CB7357">
      <w:pPr>
        <w:widowControl/>
        <w:suppressAutoHyphens/>
        <w:rPr>
          <w:b/>
          <w:bCs/>
          <w:sz w:val="18"/>
          <w:szCs w:val="18"/>
          <w:lang w:val="en"/>
        </w:rPr>
      </w:pPr>
      <w:r w:rsidRPr="002036D4">
        <w:rPr>
          <w:b/>
          <w:bCs/>
          <w:sz w:val="18"/>
          <w:szCs w:val="18"/>
          <w:lang w:val="en"/>
        </w:rPr>
        <w:t>R652.  Natural Resources, Forestry, Fire and State Lands.</w:t>
      </w:r>
    </w:p>
    <w:p w14:paraId="2941CA87" w14:textId="77777777" w:rsidR="00CB7357" w:rsidRPr="002036D4" w:rsidRDefault="00CB7357" w:rsidP="00CB7357">
      <w:pPr>
        <w:widowControl/>
        <w:suppressAutoHyphens/>
        <w:rPr>
          <w:bCs/>
          <w:sz w:val="18"/>
          <w:szCs w:val="18"/>
          <w:lang w:val="en"/>
        </w:rPr>
      </w:pPr>
      <w:r w:rsidRPr="002036D4">
        <w:rPr>
          <w:b/>
          <w:bCs/>
          <w:sz w:val="18"/>
          <w:szCs w:val="18"/>
          <w:lang w:val="en"/>
        </w:rPr>
        <w:t>R652-126.  Wildland Urban Interface Property.</w:t>
      </w:r>
    </w:p>
    <w:p w14:paraId="5C036A98" w14:textId="77777777" w:rsidR="00CB7357" w:rsidRPr="002036D4" w:rsidRDefault="00CB7357" w:rsidP="00CB7357">
      <w:pPr>
        <w:widowControl/>
        <w:suppressAutoHyphens/>
        <w:rPr>
          <w:bCs/>
          <w:sz w:val="18"/>
          <w:szCs w:val="18"/>
          <w:lang w:val="en"/>
        </w:rPr>
      </w:pPr>
      <w:r w:rsidRPr="002036D4">
        <w:rPr>
          <w:b/>
          <w:bCs/>
          <w:sz w:val="18"/>
          <w:szCs w:val="18"/>
          <w:lang w:val="en"/>
        </w:rPr>
        <w:t>R652-126-100.  Purpose and Authority.</w:t>
      </w:r>
    </w:p>
    <w:p w14:paraId="0A1D22FD" w14:textId="77777777" w:rsidR="00CB7357" w:rsidRPr="002036D4" w:rsidRDefault="00CB7357" w:rsidP="00CB7357">
      <w:pPr>
        <w:widowControl/>
        <w:suppressAutoHyphens/>
        <w:rPr>
          <w:sz w:val="18"/>
          <w:szCs w:val="18"/>
          <w:lang w:val="en"/>
        </w:rPr>
      </w:pPr>
      <w:r w:rsidRPr="002036D4">
        <w:rPr>
          <w:sz w:val="18"/>
          <w:szCs w:val="18"/>
          <w:lang w:val="en"/>
        </w:rPr>
        <w:tab/>
        <w:t>Rule R652-126 implements Article XVIII of the Utah Constitution and Section 65A-8-203 and establishes guidelines for the evaluation and classification of property within the wildland urban interface.</w:t>
      </w:r>
    </w:p>
    <w:p w14:paraId="1AD3E841" w14:textId="77777777" w:rsidR="00CB7357" w:rsidRPr="002036D4" w:rsidRDefault="00CB7357" w:rsidP="00CB7357">
      <w:pPr>
        <w:widowControl/>
        <w:suppressAutoHyphens/>
        <w:rPr>
          <w:bCs/>
          <w:sz w:val="18"/>
          <w:szCs w:val="18"/>
          <w:lang w:val="en"/>
        </w:rPr>
      </w:pPr>
      <w:r w:rsidRPr="002036D4">
        <w:rPr>
          <w:sz w:val="18"/>
          <w:szCs w:val="18"/>
          <w:lang w:val="en"/>
        </w:rPr>
        <w:t>R652-126-200. Definitions.</w:t>
      </w:r>
    </w:p>
    <w:p w14:paraId="4E81BCC3"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"County" is a political subdivision organized under Subsection 17-50-101(1) that contains High Risk Wildland Urban Interface.</w:t>
      </w:r>
    </w:p>
    <w:p w14:paraId="623352B0"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"Division" is the Division of Forestry, Fire, and State Lands.</w:t>
      </w:r>
    </w:p>
    <w:p w14:paraId="65F81F93"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 xml:space="preserve">"High Risk Wildland Urban Interface" is identified within the Utah Wildfire Risk Assessment Portal (UWRAP) as seven and above on the Wildfire Structure Exposure Score combined with a structure density as determined by the division. </w:t>
      </w:r>
    </w:p>
    <w:p w14:paraId="7AE02AFB"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4)</w:t>
      </w:r>
      <w:r w:rsidRPr="002036D4">
        <w:rPr>
          <w:bCs/>
          <w:sz w:val="18"/>
          <w:szCs w:val="18"/>
          <w:lang w:val="en"/>
        </w:rPr>
        <w:t xml:space="preserve">  </w:t>
      </w:r>
      <w:r w:rsidRPr="002036D4">
        <w:rPr>
          <w:sz w:val="18"/>
          <w:szCs w:val="18"/>
          <w:lang w:val="en"/>
        </w:rPr>
        <w:t>"Individual" a natural person, government agency, municipality, corporation, limited liability company, or business association including but not limited to a partnership.</w:t>
      </w:r>
    </w:p>
    <w:p w14:paraId="04DDE48F"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5)</w:t>
      </w:r>
      <w:r w:rsidRPr="002036D4">
        <w:rPr>
          <w:bCs/>
          <w:sz w:val="18"/>
          <w:szCs w:val="18"/>
          <w:lang w:val="en"/>
        </w:rPr>
        <w:t xml:space="preserve">  </w:t>
      </w:r>
      <w:r w:rsidRPr="002036D4">
        <w:rPr>
          <w:sz w:val="18"/>
          <w:szCs w:val="18"/>
          <w:lang w:val="en"/>
        </w:rPr>
        <w:t>"Lot Assessment" is an assessment performed by the Wildland Urban Interface Coordinator to analyze the wildfire risk of the property and structure according to the Wildland Urban Interface Building Standards pursuant to Section  65A-8-402.</w:t>
      </w:r>
    </w:p>
    <w:p w14:paraId="4F9601B6"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6)</w:t>
      </w:r>
      <w:r w:rsidRPr="002036D4">
        <w:rPr>
          <w:bCs/>
          <w:sz w:val="18"/>
          <w:szCs w:val="18"/>
          <w:lang w:val="en"/>
        </w:rPr>
        <w:t xml:space="preserve">  </w:t>
      </w:r>
      <w:r w:rsidRPr="002036D4">
        <w:rPr>
          <w:sz w:val="18"/>
          <w:szCs w:val="18"/>
          <w:lang w:val="en"/>
        </w:rPr>
        <w:t>"Lot Assessment Results" means the results and recommendations as determined by the lot assessment.</w:t>
      </w:r>
    </w:p>
    <w:p w14:paraId="48CC930F"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7)</w:t>
      </w:r>
      <w:r w:rsidRPr="002036D4">
        <w:rPr>
          <w:bCs/>
          <w:sz w:val="18"/>
          <w:szCs w:val="18"/>
          <w:lang w:val="en"/>
        </w:rPr>
        <w:t xml:space="preserve">  </w:t>
      </w:r>
      <w:r w:rsidRPr="002036D4">
        <w:rPr>
          <w:sz w:val="18"/>
          <w:szCs w:val="18"/>
          <w:lang w:val="en"/>
        </w:rPr>
        <w:t>"Non High Risk Wildland Urban Interface" means Wildland Urban Interface that is not identified within UWRAP as High Risk Wildland Urban Interface.</w:t>
      </w:r>
    </w:p>
    <w:p w14:paraId="6B328E86"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8)</w:t>
      </w:r>
      <w:r w:rsidRPr="002036D4">
        <w:rPr>
          <w:bCs/>
          <w:sz w:val="18"/>
          <w:szCs w:val="18"/>
          <w:lang w:val="en"/>
        </w:rPr>
        <w:t xml:space="preserve">  </w:t>
      </w:r>
      <w:r w:rsidRPr="002036D4">
        <w:rPr>
          <w:sz w:val="18"/>
          <w:szCs w:val="18"/>
          <w:lang w:val="en"/>
        </w:rPr>
        <w:t>"Property" means real property that contains one or more structures.</w:t>
      </w:r>
    </w:p>
    <w:p w14:paraId="0D928FFC"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9)</w:t>
      </w:r>
      <w:r w:rsidRPr="002036D4">
        <w:rPr>
          <w:bCs/>
          <w:sz w:val="18"/>
          <w:szCs w:val="18"/>
          <w:lang w:val="en"/>
        </w:rPr>
        <w:t xml:space="preserve">  </w:t>
      </w:r>
      <w:r w:rsidRPr="002036D4">
        <w:rPr>
          <w:sz w:val="18"/>
          <w:szCs w:val="18"/>
          <w:lang w:val="en"/>
        </w:rPr>
        <w:t>"Property Owner" means an individual who owns property in the High Risk Wildland Urban Interface.</w:t>
      </w:r>
    </w:p>
    <w:p w14:paraId="4AAA8033"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10)</w:t>
      </w:r>
      <w:r w:rsidRPr="002036D4">
        <w:rPr>
          <w:bCs/>
          <w:sz w:val="18"/>
          <w:szCs w:val="18"/>
          <w:lang w:val="en"/>
        </w:rPr>
        <w:t xml:space="preserve">  </w:t>
      </w:r>
      <w:r w:rsidRPr="002036D4">
        <w:rPr>
          <w:sz w:val="18"/>
          <w:szCs w:val="18"/>
          <w:lang w:val="en"/>
        </w:rPr>
        <w:t>"Required Lot Assessment Improvements" means the lot assessment results that must be performed to comply with the Utah WUI Code.</w:t>
      </w:r>
    </w:p>
    <w:p w14:paraId="0A051393"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11)</w:t>
      </w:r>
      <w:r w:rsidRPr="002036D4">
        <w:rPr>
          <w:bCs/>
          <w:sz w:val="18"/>
          <w:szCs w:val="18"/>
          <w:lang w:val="en"/>
        </w:rPr>
        <w:t xml:space="preserve">  </w:t>
      </w:r>
      <w:r w:rsidRPr="002036D4">
        <w:rPr>
          <w:sz w:val="18"/>
          <w:szCs w:val="18"/>
          <w:lang w:val="en"/>
        </w:rPr>
        <w:t>"Structure" means a "building" or "accessory structure" as defined in the Utah WUI Code and that also satisfies the definition of "property" in Subsection 59-2-102(30)(a).</w:t>
      </w:r>
    </w:p>
    <w:p w14:paraId="7FCCA938"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12)</w:t>
      </w:r>
      <w:r w:rsidRPr="002036D4">
        <w:rPr>
          <w:bCs/>
          <w:sz w:val="18"/>
          <w:szCs w:val="18"/>
          <w:lang w:val="en"/>
        </w:rPr>
        <w:t xml:space="preserve">  </w:t>
      </w:r>
      <w:r w:rsidRPr="002036D4">
        <w:rPr>
          <w:sz w:val="18"/>
          <w:szCs w:val="18"/>
          <w:lang w:val="en"/>
        </w:rPr>
        <w:t xml:space="preserve">"Triage Scale" A lot assessment metric that classifies the wildfire risk to structures into three categories: </w:t>
      </w:r>
    </w:p>
    <w:p w14:paraId="6984B9BC"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a)</w:t>
      </w:r>
      <w:r w:rsidRPr="002036D4">
        <w:rPr>
          <w:bCs/>
          <w:sz w:val="18"/>
          <w:szCs w:val="18"/>
          <w:lang w:val="en"/>
        </w:rPr>
        <w:t xml:space="preserve">  </w:t>
      </w:r>
      <w:r w:rsidRPr="002036D4">
        <w:rPr>
          <w:sz w:val="18"/>
          <w:szCs w:val="18"/>
          <w:lang w:val="en"/>
        </w:rPr>
        <w:t>"Classification III" means there is extreme risk of wildfire damage to structures.</w:t>
      </w:r>
    </w:p>
    <w:p w14:paraId="23D64CD2"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b)</w:t>
      </w:r>
      <w:r w:rsidRPr="002036D4">
        <w:rPr>
          <w:bCs/>
          <w:sz w:val="18"/>
          <w:szCs w:val="18"/>
          <w:lang w:val="en"/>
        </w:rPr>
        <w:t xml:space="preserve">  </w:t>
      </w:r>
      <w:r w:rsidRPr="002036D4">
        <w:rPr>
          <w:sz w:val="18"/>
          <w:szCs w:val="18"/>
          <w:lang w:val="en"/>
        </w:rPr>
        <w:t>"Classification II" means there is very high risk of wildfire damage to structures.</w:t>
      </w:r>
    </w:p>
    <w:p w14:paraId="6F4DE0DD"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c)</w:t>
      </w:r>
      <w:r w:rsidRPr="002036D4">
        <w:rPr>
          <w:bCs/>
          <w:sz w:val="18"/>
          <w:szCs w:val="18"/>
          <w:lang w:val="en"/>
        </w:rPr>
        <w:t xml:space="preserve">  </w:t>
      </w:r>
      <w:r w:rsidRPr="002036D4">
        <w:rPr>
          <w:sz w:val="18"/>
          <w:szCs w:val="18"/>
          <w:lang w:val="en"/>
        </w:rPr>
        <w:t>"Classification I" means there is high risk of wildfire damage to structures.</w:t>
      </w:r>
    </w:p>
    <w:p w14:paraId="19B8708E" w14:textId="77777777" w:rsidR="00CB7357" w:rsidRPr="002036D4" w:rsidRDefault="00CB7357" w:rsidP="00CB7357">
      <w:pPr>
        <w:widowControl/>
        <w:suppressAutoHyphens/>
        <w:rPr>
          <w:sz w:val="18"/>
          <w:szCs w:val="18"/>
          <w:lang w:val="en"/>
        </w:rPr>
      </w:pPr>
      <w:r w:rsidRPr="002036D4">
        <w:rPr>
          <w:sz w:val="18"/>
          <w:szCs w:val="18"/>
          <w:lang w:val="en"/>
        </w:rPr>
        <w:tab/>
        <w:t>(13)</w:t>
      </w:r>
      <w:r w:rsidRPr="002036D4">
        <w:rPr>
          <w:bCs/>
          <w:sz w:val="18"/>
          <w:szCs w:val="18"/>
          <w:lang w:val="en"/>
        </w:rPr>
        <w:t xml:space="preserve">  </w:t>
      </w:r>
      <w:r w:rsidRPr="002036D4">
        <w:rPr>
          <w:sz w:val="18"/>
          <w:szCs w:val="18"/>
          <w:lang w:val="en"/>
        </w:rPr>
        <w:t>"Wildland Urban Interface (WUI) means the zone where structures and other human development meets, or intermingles with, undeveloped wildland.</w:t>
      </w:r>
    </w:p>
    <w:p w14:paraId="53C2AB36" w14:textId="77777777" w:rsidR="00CB7357" w:rsidRPr="002036D4" w:rsidRDefault="00CB7357" w:rsidP="00CB7357">
      <w:pPr>
        <w:widowControl/>
        <w:suppressAutoHyphens/>
        <w:rPr>
          <w:sz w:val="18"/>
          <w:szCs w:val="18"/>
          <w:lang w:val="en"/>
        </w:rPr>
      </w:pPr>
      <w:r w:rsidRPr="002036D4">
        <w:rPr>
          <w:sz w:val="18"/>
          <w:szCs w:val="18"/>
          <w:lang w:val="en"/>
        </w:rPr>
        <w:tab/>
        <w:t>(14)</w:t>
      </w:r>
      <w:r w:rsidRPr="002036D4">
        <w:rPr>
          <w:bCs/>
          <w:sz w:val="18"/>
          <w:szCs w:val="18"/>
          <w:lang w:val="en"/>
        </w:rPr>
        <w:t xml:space="preserve">  </w:t>
      </w:r>
      <w:r w:rsidRPr="002036D4">
        <w:rPr>
          <w:sz w:val="18"/>
          <w:szCs w:val="18"/>
          <w:lang w:val="en"/>
        </w:rPr>
        <w:t>"Wildland Urban Interface Coordinator" means a representative of the division or a county who evaluates and classifies wildland urban interface property pursuant to Section 65A-8-402.</w:t>
      </w:r>
    </w:p>
    <w:p w14:paraId="6E2F1639" w14:textId="77777777" w:rsidR="00CB7357" w:rsidRPr="002036D4" w:rsidRDefault="00CB7357" w:rsidP="00CB7357">
      <w:pPr>
        <w:widowControl/>
        <w:suppressAutoHyphens/>
        <w:rPr>
          <w:sz w:val="18"/>
          <w:szCs w:val="18"/>
          <w:lang w:val="en"/>
        </w:rPr>
      </w:pPr>
      <w:r w:rsidRPr="002036D4">
        <w:rPr>
          <w:sz w:val="18"/>
          <w:szCs w:val="18"/>
          <w:lang w:val="en"/>
        </w:rPr>
        <w:tab/>
        <w:t>(15)</w:t>
      </w:r>
      <w:r w:rsidRPr="002036D4">
        <w:rPr>
          <w:bCs/>
          <w:sz w:val="18"/>
          <w:szCs w:val="18"/>
          <w:lang w:val="en"/>
        </w:rPr>
        <w:t xml:space="preserve">  </w:t>
      </w:r>
      <w:r w:rsidRPr="002036D4">
        <w:rPr>
          <w:sz w:val="18"/>
          <w:szCs w:val="18"/>
          <w:lang w:val="en"/>
        </w:rPr>
        <w:t>"Wildland Urban Interface Property and Casualty Insurer" means an insurer that issues property or casualty insurance for wildland urban interface property.</w:t>
      </w:r>
    </w:p>
    <w:p w14:paraId="1F748038" w14:textId="77777777" w:rsidR="00CB7357" w:rsidRPr="002036D4" w:rsidRDefault="00CB7357" w:rsidP="00CB7357">
      <w:pPr>
        <w:widowControl/>
        <w:suppressAutoHyphens/>
        <w:rPr>
          <w:sz w:val="18"/>
          <w:szCs w:val="18"/>
          <w:lang w:val="en"/>
        </w:rPr>
      </w:pPr>
      <w:r w:rsidRPr="002036D4">
        <w:rPr>
          <w:sz w:val="18"/>
          <w:szCs w:val="18"/>
          <w:lang w:val="en"/>
        </w:rPr>
        <w:tab/>
        <w:t>(16)</w:t>
      </w:r>
      <w:r w:rsidRPr="002036D4">
        <w:rPr>
          <w:bCs/>
          <w:sz w:val="18"/>
          <w:szCs w:val="18"/>
          <w:lang w:val="en"/>
        </w:rPr>
        <w:t xml:space="preserve">  </w:t>
      </w:r>
      <w:r w:rsidRPr="002036D4">
        <w:rPr>
          <w:sz w:val="18"/>
          <w:szCs w:val="18"/>
          <w:lang w:val="en"/>
        </w:rPr>
        <w:t>"Wildland Urban Interface Building Standards" means the Utah WUI Code adopted under Section 15A-2-103.</w:t>
      </w:r>
    </w:p>
    <w:p w14:paraId="5367B364" w14:textId="77777777" w:rsidR="00CB7357" w:rsidRPr="002036D4" w:rsidRDefault="00CB7357" w:rsidP="00CB7357">
      <w:pPr>
        <w:widowControl/>
        <w:suppressAutoHyphens/>
        <w:rPr>
          <w:bCs/>
          <w:sz w:val="18"/>
          <w:szCs w:val="18"/>
          <w:lang w:val="en"/>
        </w:rPr>
      </w:pPr>
    </w:p>
    <w:p w14:paraId="4C59F55E" w14:textId="77777777" w:rsidR="00CB7357" w:rsidRPr="002036D4" w:rsidRDefault="00CB7357" w:rsidP="00CB7357">
      <w:pPr>
        <w:widowControl/>
        <w:suppressAutoHyphens/>
        <w:rPr>
          <w:bCs/>
          <w:sz w:val="18"/>
          <w:szCs w:val="18"/>
          <w:lang w:val="en"/>
        </w:rPr>
      </w:pPr>
      <w:r w:rsidRPr="002036D4">
        <w:rPr>
          <w:b/>
          <w:bCs/>
          <w:sz w:val="18"/>
          <w:szCs w:val="18"/>
          <w:lang w:val="en"/>
        </w:rPr>
        <w:t>R652-126-300.  Requirement for Wildland Urban Interface Property and Casualty Insurers to Use the High Risk Wildland Urban Interface Boundary Map.</w:t>
      </w:r>
    </w:p>
    <w:p w14:paraId="32270286"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The high risk wildland urban interface boundary map identifies the high risk wildland urban interface.</w:t>
      </w:r>
    </w:p>
    <w:p w14:paraId="1D988D52"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Only property within this high risk wildland urban interface boundary are subject to this rules.</w:t>
      </w:r>
    </w:p>
    <w:p w14:paraId="007256F0"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Wildland urban interface property and casualty insurers shall only use the high risk wildland urban interface boundary map provided by the division to determine whether the property is high risk wildland urban interface property.</w:t>
      </w:r>
    </w:p>
    <w:p w14:paraId="3D7DE7FD"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4)</w:t>
      </w:r>
      <w:r w:rsidRPr="002036D4">
        <w:rPr>
          <w:bCs/>
          <w:sz w:val="18"/>
          <w:szCs w:val="18"/>
          <w:lang w:val="en"/>
        </w:rPr>
        <w:t xml:space="preserve">  </w:t>
      </w:r>
      <w:r w:rsidRPr="002036D4">
        <w:rPr>
          <w:sz w:val="18"/>
          <w:szCs w:val="18"/>
          <w:lang w:val="en"/>
        </w:rPr>
        <w:t>The division shall make the boundary map available to wildland urban interface property and casualty insurers as state technology allows, including but not limited to an application programming interface or similar data transfer protocol.</w:t>
      </w:r>
    </w:p>
    <w:p w14:paraId="2239B499"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5)</w:t>
      </w:r>
      <w:r w:rsidRPr="002036D4">
        <w:rPr>
          <w:bCs/>
          <w:sz w:val="18"/>
          <w:szCs w:val="18"/>
          <w:lang w:val="en"/>
        </w:rPr>
        <w:t xml:space="preserve">  </w:t>
      </w:r>
      <w:r w:rsidRPr="002036D4">
        <w:rPr>
          <w:sz w:val="18"/>
          <w:szCs w:val="18"/>
          <w:lang w:val="en"/>
        </w:rPr>
        <w:t>Any data collected by the division that is not otherwise public shall be considered a private record.</w:t>
      </w:r>
    </w:p>
    <w:p w14:paraId="1AD20ECD"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6)</w:t>
      </w:r>
      <w:r w:rsidRPr="002036D4">
        <w:rPr>
          <w:bCs/>
          <w:sz w:val="18"/>
          <w:szCs w:val="18"/>
          <w:lang w:val="en"/>
        </w:rPr>
        <w:t xml:space="preserve">  </w:t>
      </w:r>
      <w:r w:rsidRPr="002036D4">
        <w:rPr>
          <w:sz w:val="18"/>
          <w:szCs w:val="18"/>
          <w:lang w:val="en"/>
        </w:rPr>
        <w:t>Wildland urban interface property and casualty insurers may use additional fire hazard data, beyond the high risk wildland urban interface boundary map, when setting a rate for, or the underwriting of, high risk wildland urban interface property.</w:t>
      </w:r>
    </w:p>
    <w:p w14:paraId="078E9150"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7)</w:t>
      </w:r>
      <w:r w:rsidRPr="002036D4">
        <w:rPr>
          <w:bCs/>
          <w:sz w:val="18"/>
          <w:szCs w:val="18"/>
          <w:lang w:val="en"/>
        </w:rPr>
        <w:t xml:space="preserve">  </w:t>
      </w:r>
      <w:r w:rsidRPr="002036D4">
        <w:rPr>
          <w:sz w:val="18"/>
          <w:szCs w:val="18"/>
          <w:lang w:val="en"/>
        </w:rPr>
        <w:t>This rule does not restrict the use of data or underwriting tools in determining risks that are unrelated to wildfire risk.</w:t>
      </w:r>
    </w:p>
    <w:p w14:paraId="03695E71" w14:textId="77777777" w:rsidR="00CB7357" w:rsidRPr="002036D4" w:rsidRDefault="00CB7357" w:rsidP="00CB7357">
      <w:pPr>
        <w:widowControl/>
        <w:suppressAutoHyphens/>
        <w:rPr>
          <w:bCs/>
          <w:i/>
          <w:iCs/>
          <w:sz w:val="18"/>
          <w:szCs w:val="18"/>
          <w:lang w:val="en"/>
        </w:rPr>
      </w:pPr>
    </w:p>
    <w:p w14:paraId="7C58C740" w14:textId="77777777" w:rsidR="00CB7357" w:rsidRPr="002036D4" w:rsidRDefault="00CB7357" w:rsidP="00CB7357">
      <w:pPr>
        <w:widowControl/>
        <w:suppressAutoHyphens/>
        <w:rPr>
          <w:bCs/>
          <w:sz w:val="18"/>
          <w:szCs w:val="18"/>
          <w:lang w:val="en"/>
        </w:rPr>
      </w:pPr>
      <w:r w:rsidRPr="002036D4">
        <w:rPr>
          <w:b/>
          <w:bCs/>
          <w:sz w:val="18"/>
          <w:szCs w:val="18"/>
          <w:lang w:val="en"/>
        </w:rPr>
        <w:t>R652-126-400.  Criteria Used to Determine Triage Scale Classification.</w:t>
      </w:r>
    </w:p>
    <w:p w14:paraId="74E0D6E9" w14:textId="77777777" w:rsidR="00CB7357" w:rsidRPr="002036D4" w:rsidRDefault="00CB7357" w:rsidP="00CB7357">
      <w:pPr>
        <w:widowControl/>
        <w:suppressAutoHyphens/>
        <w:rPr>
          <w:bCs/>
          <w:sz w:val="18"/>
          <w:szCs w:val="18"/>
          <w:lang w:val="en"/>
        </w:rPr>
      </w:pPr>
      <w:r w:rsidRPr="002036D4">
        <w:rPr>
          <w:sz w:val="18"/>
          <w:szCs w:val="18"/>
          <w:lang w:val="en"/>
        </w:rPr>
        <w:tab/>
        <w:t>Within the high risk wildland urban interface:</w:t>
      </w:r>
    </w:p>
    <w:p w14:paraId="70A1A1CD"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 xml:space="preserve">Structures that do not meet the defensible space requirements nor the ignition resistant construction requirements in Chapters 5 and 6 of the current Utah WUI Code are rated as classification III; </w:t>
      </w:r>
    </w:p>
    <w:p w14:paraId="03C92ABD"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Structures that meet either the defensible space requirements in Chapter 6 or the ignition resistant construction requirements in Chapter 5 of the current Utah WUI Code, but not both, are rated as classification II;</w:t>
      </w:r>
    </w:p>
    <w:p w14:paraId="5779527A"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Structures that meet both the requirements of defensible space and ignition resistant construction in Chapters 5 and 6 of the current Utah WUI Code are rated as classification I;</w:t>
      </w:r>
    </w:p>
    <w:p w14:paraId="645DE68A"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4)</w:t>
      </w:r>
      <w:r w:rsidRPr="002036D4">
        <w:rPr>
          <w:bCs/>
          <w:sz w:val="18"/>
          <w:szCs w:val="18"/>
          <w:lang w:val="en"/>
        </w:rPr>
        <w:t xml:space="preserve">  </w:t>
      </w:r>
      <w:r w:rsidRPr="002036D4">
        <w:rPr>
          <w:sz w:val="18"/>
          <w:szCs w:val="18"/>
          <w:lang w:val="en"/>
        </w:rPr>
        <w:t>Triage scale classifications are classified as public records.</w:t>
      </w:r>
    </w:p>
    <w:p w14:paraId="01621C45" w14:textId="77777777" w:rsidR="00CB7357" w:rsidRPr="002036D4" w:rsidRDefault="00CB7357" w:rsidP="00CB7357">
      <w:pPr>
        <w:widowControl/>
        <w:suppressAutoHyphens/>
        <w:rPr>
          <w:bCs/>
          <w:i/>
          <w:iCs/>
          <w:sz w:val="18"/>
          <w:szCs w:val="18"/>
          <w:lang w:val="en"/>
        </w:rPr>
      </w:pPr>
    </w:p>
    <w:p w14:paraId="2BE33844" w14:textId="77777777" w:rsidR="00CB7357" w:rsidRPr="002036D4" w:rsidRDefault="00CB7357" w:rsidP="00CB7357">
      <w:pPr>
        <w:widowControl/>
        <w:suppressAutoHyphens/>
        <w:rPr>
          <w:bCs/>
          <w:sz w:val="18"/>
          <w:szCs w:val="18"/>
          <w:lang w:val="en"/>
        </w:rPr>
      </w:pPr>
      <w:r w:rsidRPr="002036D4">
        <w:rPr>
          <w:b/>
          <w:bCs/>
          <w:sz w:val="18"/>
          <w:szCs w:val="18"/>
          <w:lang w:val="en"/>
        </w:rPr>
        <w:t>R652-126-500.  Process for Certification of Wildland Urban Interface Coordinators.</w:t>
      </w:r>
    </w:p>
    <w:p w14:paraId="46F26132" w14:textId="77777777" w:rsidR="00CB7357" w:rsidRPr="002036D4" w:rsidRDefault="00CB7357" w:rsidP="00CB7357">
      <w:pPr>
        <w:widowControl/>
        <w:suppressAutoHyphens/>
        <w:rPr>
          <w:bCs/>
          <w:sz w:val="18"/>
          <w:szCs w:val="18"/>
          <w:lang w:val="en"/>
        </w:rPr>
      </w:pPr>
      <w:r w:rsidRPr="002036D4">
        <w:rPr>
          <w:bCs/>
          <w:sz w:val="18"/>
          <w:szCs w:val="18"/>
          <w:lang w:val="en"/>
        </w:rPr>
        <w:lastRenderedPageBreak/>
        <w:tab/>
        <w:t>(</w:t>
      </w:r>
      <w:r w:rsidRPr="002036D4">
        <w:rPr>
          <w:sz w:val="18"/>
          <w:szCs w:val="18"/>
          <w:lang w:val="en"/>
        </w:rPr>
        <w:t>1)</w:t>
      </w:r>
      <w:r w:rsidRPr="002036D4">
        <w:rPr>
          <w:bCs/>
          <w:sz w:val="18"/>
          <w:szCs w:val="18"/>
          <w:lang w:val="en"/>
        </w:rPr>
        <w:t xml:space="preserve">  </w:t>
      </w:r>
      <w:r w:rsidRPr="002036D4">
        <w:rPr>
          <w:sz w:val="18"/>
          <w:szCs w:val="18"/>
          <w:lang w:val="en"/>
        </w:rPr>
        <w:t>Wildland urban interface coordinators performing lot assessments must be certified by the division.</w:t>
      </w:r>
    </w:p>
    <w:p w14:paraId="5B878DFF"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The division shall maintain a database of individuals who are currently certified to perform lot assessments.</w:t>
      </w:r>
    </w:p>
    <w:p w14:paraId="7A5F5516"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To attain wildland urban interface coordinator certification individuals shall demonstrate completion of all education and safety requirements and standards set by the division.</w:t>
      </w:r>
    </w:p>
    <w:p w14:paraId="36502AF3"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4)</w:t>
      </w:r>
      <w:r w:rsidRPr="002036D4">
        <w:rPr>
          <w:bCs/>
          <w:sz w:val="18"/>
          <w:szCs w:val="18"/>
          <w:lang w:val="en"/>
        </w:rPr>
        <w:t xml:space="preserve">  </w:t>
      </w:r>
      <w:r w:rsidRPr="002036D4">
        <w:rPr>
          <w:sz w:val="18"/>
          <w:szCs w:val="18"/>
          <w:lang w:val="en"/>
        </w:rPr>
        <w:t>The division shall perform quality control checks and may terminate the certification of individuals at any time if the division identifies lot assessments performed contrary to division rules, policy, or guidance.</w:t>
      </w:r>
    </w:p>
    <w:p w14:paraId="3C8C6CCB" w14:textId="77777777" w:rsidR="00CB7357" w:rsidRPr="002036D4" w:rsidRDefault="00CB7357" w:rsidP="00CB7357">
      <w:pPr>
        <w:widowControl/>
        <w:suppressAutoHyphens/>
        <w:rPr>
          <w:bCs/>
          <w:sz w:val="18"/>
          <w:szCs w:val="18"/>
          <w:lang w:val="en"/>
        </w:rPr>
      </w:pPr>
    </w:p>
    <w:p w14:paraId="72366A48" w14:textId="77777777" w:rsidR="00CB7357" w:rsidRPr="002036D4" w:rsidRDefault="00CB7357" w:rsidP="00CB7357">
      <w:pPr>
        <w:widowControl/>
        <w:suppressAutoHyphens/>
        <w:rPr>
          <w:bCs/>
          <w:sz w:val="18"/>
          <w:szCs w:val="18"/>
          <w:lang w:val="en"/>
        </w:rPr>
      </w:pPr>
      <w:r w:rsidRPr="002036D4">
        <w:rPr>
          <w:b/>
          <w:bCs/>
          <w:sz w:val="18"/>
          <w:szCs w:val="18"/>
          <w:lang w:val="en"/>
        </w:rPr>
        <w:t>R652-126-600.  Process Used for a Property Owner to Move Into a Different Triage Scale Classification of Risk.</w:t>
      </w:r>
    </w:p>
    <w:p w14:paraId="2C983163"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All property within the high risk wildland urban interface boundary that has not been assessed by the 1st of January 2028 shall be assigned classification III on the triage scale until a lot assessment is completed.</w:t>
      </w:r>
    </w:p>
    <w:p w14:paraId="65AB65B9"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To obtain a triage scale classification, the property owner must first obtain a lot assessment from a certified wildland urban interface coordinator.</w:t>
      </w:r>
    </w:p>
    <w:p w14:paraId="7B6A6456"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If the lot assessment identifies required lot assessment improvements, the improvements must be implemented prior to requesting a change in triage scale classification.</w:t>
      </w:r>
    </w:p>
    <w:p w14:paraId="3B983A4B"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4)</w:t>
      </w:r>
      <w:r w:rsidRPr="002036D4">
        <w:rPr>
          <w:bCs/>
          <w:sz w:val="18"/>
          <w:szCs w:val="18"/>
          <w:lang w:val="en"/>
        </w:rPr>
        <w:t xml:space="preserve">  </w:t>
      </w:r>
      <w:r w:rsidRPr="002036D4">
        <w:rPr>
          <w:sz w:val="18"/>
          <w:szCs w:val="18"/>
          <w:lang w:val="en"/>
        </w:rPr>
        <w:t>Upon completion of the required lot assessment improvements, the property owner may request that the division update the triage scale classification for the property. Any request shall be accompanied by proof of work completed in a manner specified by the division.</w:t>
      </w:r>
    </w:p>
    <w:p w14:paraId="5A011D3F"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5)</w:t>
      </w:r>
      <w:r w:rsidRPr="002036D4">
        <w:rPr>
          <w:bCs/>
          <w:sz w:val="18"/>
          <w:szCs w:val="18"/>
          <w:lang w:val="en"/>
        </w:rPr>
        <w:t xml:space="preserve">  </w:t>
      </w:r>
      <w:r w:rsidRPr="002036D4">
        <w:rPr>
          <w:sz w:val="18"/>
          <w:szCs w:val="18"/>
          <w:lang w:val="en"/>
        </w:rPr>
        <w:t>After making the request and providing the proof of work contemplated in Subsection (4), a wildland urban interface coordinator shall verify that the required lot assessment improvements have been completed to warrant a change in triage scale classification.</w:t>
      </w:r>
    </w:p>
    <w:p w14:paraId="77CBD718"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6)</w:t>
      </w:r>
      <w:r w:rsidRPr="002036D4">
        <w:rPr>
          <w:bCs/>
          <w:sz w:val="18"/>
          <w:szCs w:val="18"/>
          <w:lang w:val="en"/>
        </w:rPr>
        <w:t xml:space="preserve">  </w:t>
      </w:r>
      <w:r w:rsidRPr="002036D4">
        <w:rPr>
          <w:sz w:val="18"/>
          <w:szCs w:val="18"/>
          <w:lang w:val="en"/>
        </w:rPr>
        <w:t>To verify completion of the required lot assessment improvements, the wildland urban interface coordinator shall:</w:t>
      </w:r>
    </w:p>
    <w:p w14:paraId="6207B26C"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a)</w:t>
      </w:r>
      <w:r w:rsidRPr="002036D4">
        <w:rPr>
          <w:bCs/>
          <w:sz w:val="18"/>
          <w:szCs w:val="18"/>
          <w:lang w:val="en"/>
        </w:rPr>
        <w:t xml:space="preserve">  </w:t>
      </w:r>
      <w:r w:rsidRPr="002036D4">
        <w:rPr>
          <w:sz w:val="18"/>
          <w:szCs w:val="18"/>
          <w:lang w:val="en"/>
        </w:rPr>
        <w:t>If the proof of work is completed according to the required lot assessment improvements, update the triage scale classification accordingly; or</w:t>
      </w:r>
    </w:p>
    <w:p w14:paraId="5C54B911"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b)</w:t>
      </w:r>
      <w:r w:rsidRPr="002036D4">
        <w:rPr>
          <w:bCs/>
          <w:sz w:val="18"/>
          <w:szCs w:val="18"/>
          <w:lang w:val="en"/>
        </w:rPr>
        <w:t xml:space="preserve">  </w:t>
      </w:r>
      <w:r w:rsidRPr="002036D4">
        <w:rPr>
          <w:sz w:val="18"/>
          <w:szCs w:val="18"/>
          <w:lang w:val="en"/>
        </w:rPr>
        <w:t>If the proof of work completed fails to demonstrate completion of required lot assessment improvements, request additional information from the property owner for proof of work completed; or</w:t>
      </w:r>
    </w:p>
    <w:p w14:paraId="394CA73B"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c)</w:t>
      </w:r>
      <w:r w:rsidRPr="002036D4">
        <w:rPr>
          <w:bCs/>
          <w:sz w:val="18"/>
          <w:szCs w:val="18"/>
          <w:lang w:val="en"/>
        </w:rPr>
        <w:t xml:space="preserve">  </w:t>
      </w:r>
      <w:r w:rsidRPr="002036D4">
        <w:rPr>
          <w:sz w:val="18"/>
          <w:szCs w:val="18"/>
          <w:lang w:val="en"/>
        </w:rPr>
        <w:t>Perform an additional lot assessment to verify completed improvements.</w:t>
      </w:r>
    </w:p>
    <w:p w14:paraId="4CB8450B"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7)</w:t>
      </w:r>
      <w:r w:rsidRPr="002036D4">
        <w:rPr>
          <w:bCs/>
          <w:sz w:val="18"/>
          <w:szCs w:val="18"/>
          <w:lang w:val="en"/>
        </w:rPr>
        <w:t xml:space="preserve">  </w:t>
      </w:r>
      <w:r w:rsidRPr="002036D4">
        <w:rPr>
          <w:sz w:val="18"/>
          <w:szCs w:val="18"/>
          <w:lang w:val="en"/>
        </w:rPr>
        <w:t>For a property owner to maintain the property's current triage scale classification, the property owner shall:</w:t>
      </w:r>
    </w:p>
    <w:p w14:paraId="543DA331"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a)</w:t>
      </w:r>
      <w:r w:rsidRPr="002036D4">
        <w:rPr>
          <w:bCs/>
          <w:sz w:val="18"/>
          <w:szCs w:val="18"/>
          <w:lang w:val="en"/>
        </w:rPr>
        <w:t xml:space="preserve">  </w:t>
      </w:r>
      <w:r w:rsidRPr="002036D4">
        <w:rPr>
          <w:sz w:val="18"/>
          <w:szCs w:val="18"/>
          <w:lang w:val="en"/>
        </w:rPr>
        <w:t>Annually, verify that the property is still in compliance with the previous lot assessment; and</w:t>
      </w:r>
    </w:p>
    <w:p w14:paraId="5BAA73BA"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b)</w:t>
      </w:r>
      <w:r w:rsidRPr="002036D4">
        <w:rPr>
          <w:bCs/>
          <w:sz w:val="18"/>
          <w:szCs w:val="18"/>
          <w:lang w:val="en"/>
        </w:rPr>
        <w:t xml:space="preserve">  </w:t>
      </w:r>
      <w:r w:rsidRPr="002036D4">
        <w:rPr>
          <w:sz w:val="18"/>
          <w:szCs w:val="18"/>
          <w:lang w:val="en"/>
        </w:rPr>
        <w:t>Every five years, receive a new lot assessment by a wildland urban interface coordinator.</w:t>
      </w:r>
    </w:p>
    <w:p w14:paraId="35269A1C"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8)</w:t>
      </w:r>
      <w:r w:rsidRPr="002036D4">
        <w:rPr>
          <w:bCs/>
          <w:sz w:val="18"/>
          <w:szCs w:val="18"/>
          <w:lang w:val="en"/>
        </w:rPr>
        <w:t xml:space="preserve">  </w:t>
      </w:r>
      <w:r w:rsidRPr="002036D4">
        <w:rPr>
          <w:sz w:val="18"/>
          <w:szCs w:val="18"/>
          <w:lang w:val="en"/>
        </w:rPr>
        <w:t>Property owners that do not comply with Subsection (7) will be assessed at classification III on the triage scale.</w:t>
      </w:r>
    </w:p>
    <w:p w14:paraId="24F30176" w14:textId="77777777" w:rsidR="00CB7357" w:rsidRPr="002036D4" w:rsidRDefault="00CB7357" w:rsidP="00CB7357">
      <w:pPr>
        <w:widowControl/>
        <w:suppressAutoHyphens/>
        <w:rPr>
          <w:bCs/>
          <w:sz w:val="18"/>
          <w:szCs w:val="18"/>
          <w:lang w:val="en"/>
        </w:rPr>
      </w:pPr>
    </w:p>
    <w:p w14:paraId="198BC4D1" w14:textId="77777777" w:rsidR="00CB7357" w:rsidRPr="002036D4" w:rsidRDefault="00CB7357" w:rsidP="00CB7357">
      <w:pPr>
        <w:widowControl/>
        <w:suppressAutoHyphens/>
        <w:rPr>
          <w:bCs/>
          <w:sz w:val="18"/>
          <w:szCs w:val="18"/>
          <w:lang w:val="en"/>
        </w:rPr>
      </w:pPr>
      <w:r w:rsidRPr="002036D4">
        <w:rPr>
          <w:b/>
          <w:bCs/>
          <w:sz w:val="18"/>
          <w:szCs w:val="18"/>
          <w:lang w:val="en"/>
        </w:rPr>
        <w:t>R652-126-700.  Process by Which Lot Assessment Results and Triage Scale Classification Results Assigned to Property Are Communicated Between the Division, Counties, Insurers, and Property Owners.</w:t>
      </w:r>
    </w:p>
    <w:p w14:paraId="220A3B34"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The division shall develop and maintain a database of lot assessment results and triage scale classification results.</w:t>
      </w:r>
    </w:p>
    <w:p w14:paraId="7D8DF2FC"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 xml:space="preserve">The database created in Subsection (1) is a private record. </w:t>
      </w:r>
    </w:p>
    <w:p w14:paraId="49AF971F"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When a lot assessment leads to a change of triage scale classification, that information shall be accessible by the county in the database.</w:t>
      </w:r>
    </w:p>
    <w:p w14:paraId="7045578D"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4)</w:t>
      </w:r>
      <w:r w:rsidRPr="002036D4">
        <w:rPr>
          <w:bCs/>
          <w:sz w:val="18"/>
          <w:szCs w:val="18"/>
          <w:lang w:val="en"/>
        </w:rPr>
        <w:t xml:space="preserve">  </w:t>
      </w:r>
      <w:r w:rsidRPr="002036D4">
        <w:rPr>
          <w:sz w:val="18"/>
          <w:szCs w:val="18"/>
          <w:lang w:val="en"/>
        </w:rPr>
        <w:t>Certified wildland urban interface coordinators must utilize the software tool specified by the division to perform lot assessments.</w:t>
      </w:r>
    </w:p>
    <w:p w14:paraId="2F3CAD84"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5)</w:t>
      </w:r>
      <w:r w:rsidRPr="002036D4">
        <w:rPr>
          <w:bCs/>
          <w:sz w:val="18"/>
          <w:szCs w:val="18"/>
          <w:lang w:val="en"/>
        </w:rPr>
        <w:t xml:space="preserve">  </w:t>
      </w:r>
      <w:r w:rsidRPr="002036D4">
        <w:rPr>
          <w:sz w:val="18"/>
          <w:szCs w:val="18"/>
          <w:lang w:val="en"/>
        </w:rPr>
        <w:t>The database of lot assessment results and triage scale classification results will be made available to all counties with high risk WUI properties. The division shall limit access to the database of lot assessment results to county personnel as specified in agreement with the county.</w:t>
      </w:r>
    </w:p>
    <w:p w14:paraId="45D96D01"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6)</w:t>
      </w:r>
      <w:r w:rsidRPr="002036D4">
        <w:rPr>
          <w:bCs/>
          <w:sz w:val="18"/>
          <w:szCs w:val="18"/>
          <w:lang w:val="en"/>
        </w:rPr>
        <w:t xml:space="preserve">  </w:t>
      </w:r>
      <w:r w:rsidRPr="002036D4">
        <w:rPr>
          <w:sz w:val="18"/>
          <w:szCs w:val="18"/>
          <w:lang w:val="en"/>
        </w:rPr>
        <w:t>The lot assessment results will be made available to property owners.</w:t>
      </w:r>
    </w:p>
    <w:p w14:paraId="4137A737"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7)</w:t>
      </w:r>
      <w:r w:rsidRPr="002036D4">
        <w:rPr>
          <w:bCs/>
          <w:sz w:val="18"/>
          <w:szCs w:val="18"/>
          <w:lang w:val="en"/>
        </w:rPr>
        <w:t xml:space="preserve">  </w:t>
      </w:r>
      <w:r w:rsidRPr="002036D4">
        <w:rPr>
          <w:sz w:val="18"/>
          <w:szCs w:val="18"/>
          <w:lang w:val="en"/>
        </w:rPr>
        <w:t>The database of triage scale classification results shall be made available to property and casualty insurers within specified limitations.</w:t>
      </w:r>
    </w:p>
    <w:p w14:paraId="0F16B962"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a)</w:t>
      </w:r>
      <w:r w:rsidRPr="002036D4">
        <w:rPr>
          <w:bCs/>
          <w:sz w:val="18"/>
          <w:szCs w:val="18"/>
          <w:lang w:val="en"/>
        </w:rPr>
        <w:t xml:space="preserve">  </w:t>
      </w:r>
      <w:r w:rsidRPr="002036D4">
        <w:rPr>
          <w:sz w:val="18"/>
          <w:szCs w:val="18"/>
          <w:lang w:val="en"/>
        </w:rPr>
        <w:t>Property and casualty insurers shall be limited to view only the triage scale classification of properties.</w:t>
      </w:r>
    </w:p>
    <w:p w14:paraId="75D29441"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b)</w:t>
      </w:r>
      <w:r w:rsidRPr="002036D4">
        <w:rPr>
          <w:bCs/>
          <w:sz w:val="18"/>
          <w:szCs w:val="18"/>
          <w:lang w:val="en"/>
        </w:rPr>
        <w:t xml:space="preserve">  </w:t>
      </w:r>
      <w:r w:rsidRPr="002036D4">
        <w:rPr>
          <w:sz w:val="18"/>
          <w:szCs w:val="18"/>
          <w:lang w:val="en"/>
        </w:rPr>
        <w:t>Insurance personnel must request limited access to the database from the division.</w:t>
      </w:r>
    </w:p>
    <w:p w14:paraId="2A8E6F89" w14:textId="77777777" w:rsidR="00CB7357" w:rsidRPr="002036D4" w:rsidRDefault="00CB7357" w:rsidP="00CB7357">
      <w:pPr>
        <w:widowControl/>
        <w:suppressAutoHyphens/>
        <w:rPr>
          <w:bCs/>
          <w:i/>
          <w:iCs/>
          <w:sz w:val="18"/>
          <w:szCs w:val="18"/>
          <w:lang w:val="en"/>
        </w:rPr>
      </w:pPr>
    </w:p>
    <w:p w14:paraId="3559A03B" w14:textId="77777777" w:rsidR="00CB7357" w:rsidRPr="002036D4" w:rsidRDefault="00CB7357" w:rsidP="00CB7357">
      <w:pPr>
        <w:widowControl/>
        <w:suppressAutoHyphens/>
        <w:rPr>
          <w:bCs/>
          <w:sz w:val="18"/>
          <w:szCs w:val="18"/>
          <w:lang w:val="en"/>
        </w:rPr>
      </w:pPr>
      <w:r w:rsidRPr="002036D4">
        <w:rPr>
          <w:b/>
          <w:bCs/>
          <w:sz w:val="18"/>
          <w:szCs w:val="18"/>
          <w:lang w:val="en"/>
        </w:rPr>
        <w:t>R652-126-800.  How the High Risk Wildland Urban Interface Fee Amount is Set.</w:t>
      </w:r>
    </w:p>
    <w:p w14:paraId="4A64B985"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The county will annually assess a fee against the property owner of structures identified in the wildland urban interface boundary map as high risk wildland urban interface.</w:t>
      </w:r>
    </w:p>
    <w:p w14:paraId="152E051A"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 xml:space="preserve">Any portion of a structure that falls within the high risk wildland urban interface shall be assessed as if the entire structure falls within the high risk wildland urban interface. High risk to part of a structure is high risk to all of the structure.  </w:t>
      </w:r>
    </w:p>
    <w:p w14:paraId="21866B7F"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Prior to the 1st of January 2028, the fee amounts assessed to property owners within the high risk wildland urban interface shall be based on the square footage of structures on property.</w:t>
      </w:r>
    </w:p>
    <w:p w14:paraId="3CD6B1B1"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4)</w:t>
      </w:r>
      <w:r w:rsidRPr="002036D4">
        <w:rPr>
          <w:bCs/>
          <w:sz w:val="18"/>
          <w:szCs w:val="18"/>
          <w:lang w:val="en"/>
        </w:rPr>
        <w:t xml:space="preserve">  </w:t>
      </w:r>
      <w:r w:rsidRPr="002036D4">
        <w:rPr>
          <w:sz w:val="18"/>
          <w:szCs w:val="18"/>
          <w:lang w:val="en"/>
        </w:rPr>
        <w:t>To determine the square footage of a structure, counties shall refer to the county assessor database, identified in Subsection 59-2-301.1(5), or the statewide web portal for uniform access to property characteristics and features, identified in Subsection 59-2-1606(5) through (6)</w:t>
      </w:r>
      <w:r w:rsidRPr="002036D4">
        <w:rPr>
          <w:i/>
          <w:iCs/>
          <w:sz w:val="18"/>
          <w:szCs w:val="18"/>
          <w:lang w:val="en"/>
        </w:rPr>
        <w:t xml:space="preserve"> </w:t>
      </w:r>
      <w:r w:rsidRPr="002036D4">
        <w:rPr>
          <w:sz w:val="18"/>
          <w:szCs w:val="18"/>
          <w:lang w:val="en"/>
        </w:rPr>
        <w:t>or any database the county utilizes for assessment purposes.</w:t>
      </w:r>
    </w:p>
    <w:p w14:paraId="136BA2E1"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5)</w:t>
      </w:r>
      <w:r w:rsidRPr="002036D4">
        <w:rPr>
          <w:bCs/>
          <w:sz w:val="18"/>
          <w:szCs w:val="18"/>
          <w:lang w:val="en"/>
        </w:rPr>
        <w:t xml:space="preserve">  </w:t>
      </w:r>
      <w:r w:rsidRPr="002036D4">
        <w:rPr>
          <w:sz w:val="18"/>
          <w:szCs w:val="18"/>
          <w:lang w:val="en"/>
        </w:rPr>
        <w:t>After the 1st of January 2028, the fee amounts shall be set by the division according to the determined triage scale classification of the property and square footage of structures.</w:t>
      </w:r>
    </w:p>
    <w:p w14:paraId="23544178"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a)</w:t>
      </w:r>
      <w:r w:rsidRPr="002036D4">
        <w:rPr>
          <w:bCs/>
          <w:sz w:val="18"/>
          <w:szCs w:val="18"/>
          <w:lang w:val="en"/>
        </w:rPr>
        <w:t xml:space="preserve">  </w:t>
      </w:r>
      <w:r w:rsidRPr="002036D4">
        <w:rPr>
          <w:sz w:val="18"/>
          <w:szCs w:val="18"/>
          <w:lang w:val="en"/>
        </w:rPr>
        <w:t>Classification III will be assessed at the highest fee level.</w:t>
      </w:r>
    </w:p>
    <w:p w14:paraId="7260671E"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b)</w:t>
      </w:r>
      <w:r w:rsidRPr="002036D4">
        <w:rPr>
          <w:bCs/>
          <w:sz w:val="18"/>
          <w:szCs w:val="18"/>
          <w:lang w:val="en"/>
        </w:rPr>
        <w:t xml:space="preserve">  </w:t>
      </w:r>
      <w:r w:rsidRPr="002036D4">
        <w:rPr>
          <w:sz w:val="18"/>
          <w:szCs w:val="18"/>
          <w:lang w:val="en"/>
        </w:rPr>
        <w:t>Classification II will be assessed at the medium fee level.</w:t>
      </w:r>
    </w:p>
    <w:p w14:paraId="7760D185" w14:textId="77777777" w:rsidR="00CB7357" w:rsidRPr="002036D4" w:rsidRDefault="00CB7357" w:rsidP="00CB7357">
      <w:pPr>
        <w:widowControl/>
        <w:suppressAutoHyphens/>
        <w:rPr>
          <w:bCs/>
          <w:sz w:val="18"/>
          <w:szCs w:val="18"/>
          <w:lang w:val="en"/>
        </w:rPr>
      </w:pPr>
      <w:r w:rsidRPr="002036D4">
        <w:rPr>
          <w:bCs/>
          <w:sz w:val="18"/>
          <w:szCs w:val="18"/>
          <w:lang w:val="en"/>
        </w:rPr>
        <w:lastRenderedPageBreak/>
        <w:tab/>
        <w:t>(</w:t>
      </w:r>
      <w:r w:rsidRPr="002036D4">
        <w:rPr>
          <w:sz w:val="18"/>
          <w:szCs w:val="18"/>
          <w:lang w:val="en"/>
        </w:rPr>
        <w:t>c)</w:t>
      </w:r>
      <w:r w:rsidRPr="002036D4">
        <w:rPr>
          <w:bCs/>
          <w:sz w:val="18"/>
          <w:szCs w:val="18"/>
          <w:lang w:val="en"/>
        </w:rPr>
        <w:t xml:space="preserve">  </w:t>
      </w:r>
      <w:r w:rsidRPr="002036D4">
        <w:rPr>
          <w:sz w:val="18"/>
          <w:szCs w:val="18"/>
          <w:lang w:val="en"/>
        </w:rPr>
        <w:t>Classification I will be assessed at the lowest fee level.</w:t>
      </w:r>
    </w:p>
    <w:p w14:paraId="5852E39C"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6)</w:t>
      </w:r>
      <w:r w:rsidRPr="002036D4">
        <w:rPr>
          <w:bCs/>
          <w:sz w:val="18"/>
          <w:szCs w:val="18"/>
          <w:lang w:val="en"/>
        </w:rPr>
        <w:t xml:space="preserve">  </w:t>
      </w:r>
      <w:r w:rsidRPr="002036D4">
        <w:rPr>
          <w:sz w:val="18"/>
          <w:szCs w:val="18"/>
          <w:lang w:val="en"/>
        </w:rPr>
        <w:t>The county officer shall collect the fees annually based on the current square footage rate or triage scale classification, as applicable.</w:t>
      </w:r>
    </w:p>
    <w:p w14:paraId="7EF2C118"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7)</w:t>
      </w:r>
      <w:r w:rsidRPr="002036D4">
        <w:rPr>
          <w:bCs/>
          <w:sz w:val="18"/>
          <w:szCs w:val="18"/>
          <w:lang w:val="en"/>
        </w:rPr>
        <w:t xml:space="preserve">  </w:t>
      </w:r>
      <w:r w:rsidRPr="002036D4">
        <w:rPr>
          <w:sz w:val="18"/>
          <w:szCs w:val="18"/>
          <w:lang w:val="en"/>
        </w:rPr>
        <w:t>The division may update fee amounts annually to align with current costs associated with implementation of the high risk wildland urban interface property assessments and fee collection as per Section 65A-8-402.</w:t>
      </w:r>
    </w:p>
    <w:p w14:paraId="41E6A55D"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8)</w:t>
      </w:r>
      <w:r w:rsidRPr="002036D4">
        <w:rPr>
          <w:bCs/>
          <w:sz w:val="18"/>
          <w:szCs w:val="18"/>
          <w:lang w:val="en"/>
        </w:rPr>
        <w:t xml:space="preserve">  </w:t>
      </w:r>
      <w:r w:rsidRPr="002036D4">
        <w:rPr>
          <w:sz w:val="18"/>
          <w:szCs w:val="18"/>
          <w:lang w:val="en"/>
        </w:rPr>
        <w:t>The county may retain a portion of the fees in a manner specified by agreement with the division.</w:t>
      </w:r>
    </w:p>
    <w:p w14:paraId="4862AD23"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9)</w:t>
      </w:r>
      <w:r w:rsidRPr="002036D4">
        <w:rPr>
          <w:bCs/>
          <w:sz w:val="18"/>
          <w:szCs w:val="18"/>
          <w:lang w:val="en"/>
        </w:rPr>
        <w:t xml:space="preserve">  </w:t>
      </w:r>
      <w:r w:rsidRPr="002036D4">
        <w:rPr>
          <w:sz w:val="18"/>
          <w:szCs w:val="18"/>
          <w:lang w:val="en"/>
        </w:rPr>
        <w:t>The county shall transmit the remainder of the fees to the division in a manner specified by agreement with the division.</w:t>
      </w:r>
    </w:p>
    <w:p w14:paraId="0C98F514"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10)</w:t>
      </w:r>
      <w:r w:rsidRPr="002036D4">
        <w:rPr>
          <w:bCs/>
          <w:sz w:val="18"/>
          <w:szCs w:val="18"/>
          <w:lang w:val="en"/>
        </w:rPr>
        <w:t xml:space="preserve">  </w:t>
      </w:r>
      <w:r w:rsidRPr="002036D4">
        <w:rPr>
          <w:sz w:val="18"/>
          <w:szCs w:val="18"/>
          <w:lang w:val="en"/>
        </w:rPr>
        <w:t>The county may only use retained fees for costs associated with implementation of the high risk wildland urban interface fee implementation as specified in agreement with the division.</w:t>
      </w:r>
    </w:p>
    <w:p w14:paraId="62FEC02D"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11)</w:t>
      </w:r>
      <w:r w:rsidRPr="002036D4">
        <w:rPr>
          <w:bCs/>
          <w:sz w:val="18"/>
          <w:szCs w:val="18"/>
          <w:lang w:val="en"/>
        </w:rPr>
        <w:t xml:space="preserve">  </w:t>
      </w:r>
      <w:r w:rsidRPr="002036D4">
        <w:rPr>
          <w:sz w:val="18"/>
          <w:szCs w:val="18"/>
          <w:lang w:val="en"/>
        </w:rPr>
        <w:t>If the division chooses to delegate lot assessments to the county, the county may retain a portion of fees for lot assessment implementation as specified in agreement with the division.</w:t>
      </w:r>
    </w:p>
    <w:p w14:paraId="621F7C3A"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12)</w:t>
      </w:r>
      <w:r w:rsidRPr="002036D4">
        <w:rPr>
          <w:bCs/>
          <w:sz w:val="18"/>
          <w:szCs w:val="18"/>
          <w:lang w:val="en"/>
        </w:rPr>
        <w:t xml:space="preserve">  </w:t>
      </w:r>
      <w:r w:rsidRPr="002036D4">
        <w:rPr>
          <w:sz w:val="18"/>
          <w:szCs w:val="18"/>
          <w:lang w:val="en"/>
        </w:rPr>
        <w:t>The county may include retained fees in their annual reporting of participation commitment fulfillment where allowed in the cooperative wildfire system policy, as specified in agreement with the division.</w:t>
      </w:r>
    </w:p>
    <w:p w14:paraId="6CED9CE7" w14:textId="77777777" w:rsidR="00CB7357" w:rsidRPr="002036D4" w:rsidRDefault="00CB7357" w:rsidP="00CB7357">
      <w:pPr>
        <w:widowControl/>
        <w:suppressAutoHyphens/>
        <w:rPr>
          <w:bCs/>
          <w:sz w:val="18"/>
          <w:szCs w:val="18"/>
          <w:lang w:val="en"/>
        </w:rPr>
      </w:pPr>
    </w:p>
    <w:p w14:paraId="72A92FF8" w14:textId="77777777" w:rsidR="00CB7357" w:rsidRPr="002036D4" w:rsidRDefault="00CB7357" w:rsidP="00CB7357">
      <w:pPr>
        <w:widowControl/>
        <w:suppressAutoHyphens/>
        <w:rPr>
          <w:bCs/>
          <w:sz w:val="18"/>
          <w:szCs w:val="18"/>
          <w:lang w:val="en"/>
        </w:rPr>
      </w:pPr>
      <w:r w:rsidRPr="002036D4">
        <w:rPr>
          <w:b/>
          <w:bCs/>
          <w:sz w:val="18"/>
          <w:szCs w:val="18"/>
          <w:lang w:val="en"/>
        </w:rPr>
        <w:t>R652-126-900.  Appeal of Lot Assessment Results and Triage Scale Classification.</w:t>
      </w:r>
    </w:p>
    <w:p w14:paraId="5FA22637"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 xml:space="preserve"> A property owner may appeal to the division the result of a lot assessment or triage scale classification following the procedure outlined in subsection.</w:t>
      </w:r>
    </w:p>
    <w:p w14:paraId="6AA10630"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Any appeal shall:</w:t>
      </w:r>
    </w:p>
    <w:p w14:paraId="3E774318"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a)</w:t>
      </w:r>
      <w:r w:rsidRPr="002036D4">
        <w:rPr>
          <w:bCs/>
          <w:sz w:val="18"/>
          <w:szCs w:val="18"/>
          <w:lang w:val="en"/>
        </w:rPr>
        <w:t xml:space="preserve">  </w:t>
      </w:r>
      <w:r w:rsidRPr="002036D4">
        <w:rPr>
          <w:sz w:val="18"/>
          <w:szCs w:val="18"/>
          <w:lang w:val="en"/>
        </w:rPr>
        <w:t>be submitted to the division within 45 days of receipt of the result of the lot assessment; and</w:t>
      </w:r>
    </w:p>
    <w:p w14:paraId="0055B987"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b)</w:t>
      </w:r>
      <w:r w:rsidRPr="002036D4">
        <w:rPr>
          <w:bCs/>
          <w:sz w:val="18"/>
          <w:szCs w:val="18"/>
          <w:lang w:val="en"/>
        </w:rPr>
        <w:t xml:space="preserve">  </w:t>
      </w:r>
      <w:r w:rsidRPr="002036D4">
        <w:rPr>
          <w:sz w:val="18"/>
          <w:szCs w:val="18"/>
          <w:lang w:val="en"/>
        </w:rPr>
        <w:t>be in writing and contain the following:</w:t>
      </w:r>
    </w:p>
    <w:p w14:paraId="73BB204B" w14:textId="77777777" w:rsidR="00CB7357" w:rsidRPr="002036D4" w:rsidRDefault="00CB7357" w:rsidP="00CB7357">
      <w:pPr>
        <w:widowControl/>
        <w:suppressAutoHyphens/>
        <w:rPr>
          <w:bCs/>
          <w:sz w:val="18"/>
          <w:szCs w:val="18"/>
          <w:lang w:val="en"/>
        </w:rPr>
      </w:pPr>
      <w:r w:rsidRPr="002036D4">
        <w:rPr>
          <w:bCs/>
          <w:sz w:val="18"/>
          <w:szCs w:val="18"/>
          <w:lang w:val="en"/>
        </w:rPr>
        <w:tab/>
        <w:t>(</w:t>
      </w:r>
      <w:proofErr w:type="spellStart"/>
      <w:r w:rsidRPr="002036D4">
        <w:rPr>
          <w:sz w:val="18"/>
          <w:szCs w:val="18"/>
          <w:lang w:val="en"/>
        </w:rPr>
        <w:t>i</w:t>
      </w:r>
      <w:proofErr w:type="spellEnd"/>
      <w:r w:rsidRPr="002036D4">
        <w:rPr>
          <w:sz w:val="18"/>
          <w:szCs w:val="18"/>
          <w:lang w:val="en"/>
        </w:rPr>
        <w:t>)</w:t>
      </w:r>
      <w:r w:rsidRPr="002036D4">
        <w:rPr>
          <w:bCs/>
          <w:sz w:val="18"/>
          <w:szCs w:val="18"/>
          <w:lang w:val="en"/>
        </w:rPr>
        <w:t xml:space="preserve">  </w:t>
      </w:r>
      <w:r w:rsidRPr="002036D4">
        <w:rPr>
          <w:sz w:val="18"/>
          <w:szCs w:val="18"/>
          <w:lang w:val="en"/>
        </w:rPr>
        <w:t>The alleged discrepancy between the triage scale classification and the compliance with the current Utah WUI Code.</w:t>
      </w:r>
    </w:p>
    <w:p w14:paraId="6CD2DC8C"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ii)</w:t>
      </w:r>
      <w:r w:rsidRPr="002036D4">
        <w:rPr>
          <w:bCs/>
          <w:sz w:val="18"/>
          <w:szCs w:val="18"/>
          <w:lang w:val="en"/>
        </w:rPr>
        <w:t xml:space="preserve">  </w:t>
      </w:r>
      <w:r w:rsidRPr="002036D4">
        <w:rPr>
          <w:sz w:val="18"/>
          <w:szCs w:val="18"/>
          <w:lang w:val="en"/>
        </w:rPr>
        <w:t>The effect of that discrepancy on the classification.</w:t>
      </w:r>
    </w:p>
    <w:p w14:paraId="7063E676"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iii)</w:t>
      </w:r>
      <w:r w:rsidRPr="002036D4">
        <w:rPr>
          <w:bCs/>
          <w:sz w:val="18"/>
          <w:szCs w:val="18"/>
          <w:lang w:val="en"/>
        </w:rPr>
        <w:t xml:space="preserve">  </w:t>
      </w:r>
      <w:r w:rsidRPr="002036D4">
        <w:rPr>
          <w:sz w:val="18"/>
          <w:szCs w:val="18"/>
          <w:lang w:val="en"/>
        </w:rPr>
        <w:t>Evidence to support the property owner's assertion that the triage scale classification is inaccurate.</w:t>
      </w:r>
    </w:p>
    <w:p w14:paraId="438D2398"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c)</w:t>
      </w:r>
      <w:r w:rsidRPr="002036D4">
        <w:rPr>
          <w:bCs/>
          <w:sz w:val="18"/>
          <w:szCs w:val="18"/>
          <w:lang w:val="en"/>
        </w:rPr>
        <w:t xml:space="preserve">  </w:t>
      </w:r>
      <w:r w:rsidRPr="002036D4">
        <w:rPr>
          <w:sz w:val="18"/>
          <w:szCs w:val="18"/>
          <w:lang w:val="en"/>
        </w:rPr>
        <w:t>Follow the procedures outlined in Section R652-8-300.</w:t>
      </w:r>
    </w:p>
    <w:p w14:paraId="189B5942" w14:textId="77777777" w:rsidR="00CB7357" w:rsidRPr="002036D4" w:rsidRDefault="00CB7357" w:rsidP="00CB7357">
      <w:pPr>
        <w:widowControl/>
        <w:suppressAutoHyphens/>
        <w:rPr>
          <w:sz w:val="18"/>
          <w:szCs w:val="18"/>
          <w:lang w:val="en"/>
        </w:rPr>
      </w:pPr>
      <w:r w:rsidRPr="002036D4">
        <w:rPr>
          <w:bCs/>
          <w:sz w:val="18"/>
          <w:szCs w:val="18"/>
          <w:lang w:val="en"/>
        </w:rPr>
        <w:tab/>
        <w:t>(</w:t>
      </w:r>
      <w:r w:rsidRPr="002036D4">
        <w:rPr>
          <w:sz w:val="18"/>
          <w:szCs w:val="18"/>
          <w:lang w:val="en"/>
        </w:rPr>
        <w:t>3)</w:t>
      </w:r>
      <w:r w:rsidRPr="002036D4">
        <w:rPr>
          <w:bCs/>
          <w:sz w:val="18"/>
          <w:szCs w:val="18"/>
          <w:lang w:val="en"/>
        </w:rPr>
        <w:t xml:space="preserve">  </w:t>
      </w:r>
      <w:r w:rsidRPr="002036D4">
        <w:rPr>
          <w:sz w:val="18"/>
          <w:szCs w:val="18"/>
          <w:lang w:val="en"/>
        </w:rPr>
        <w:t>The division director or the director's designee shall be the presiding officer of any appeal hearing.</w:t>
      </w:r>
    </w:p>
    <w:p w14:paraId="1ABC070E" w14:textId="77777777" w:rsidR="00CB7357" w:rsidRPr="002036D4" w:rsidRDefault="00CB7357" w:rsidP="00CB7357">
      <w:pPr>
        <w:widowControl/>
        <w:suppressAutoHyphens/>
        <w:rPr>
          <w:bCs/>
          <w:sz w:val="18"/>
          <w:szCs w:val="18"/>
          <w:lang w:val="en"/>
        </w:rPr>
      </w:pPr>
    </w:p>
    <w:p w14:paraId="3A6761E7" w14:textId="77777777" w:rsidR="00CB7357" w:rsidRPr="002036D4" w:rsidRDefault="00CB7357" w:rsidP="00CB7357">
      <w:pPr>
        <w:widowControl/>
        <w:suppressAutoHyphens/>
        <w:rPr>
          <w:bCs/>
          <w:sz w:val="18"/>
          <w:szCs w:val="18"/>
          <w:lang w:val="en"/>
        </w:rPr>
      </w:pPr>
      <w:r w:rsidRPr="002036D4">
        <w:rPr>
          <w:b/>
          <w:bCs/>
          <w:sz w:val="18"/>
          <w:szCs w:val="18"/>
          <w:lang w:val="en"/>
        </w:rPr>
        <w:t>R652-126-1000.  Appeal of Fee Amount.</w:t>
      </w:r>
    </w:p>
    <w:p w14:paraId="2B23AF24" w14:textId="77777777" w:rsidR="00CB7357" w:rsidRPr="002036D4" w:rsidRDefault="00CB7357" w:rsidP="00CB7357">
      <w:pPr>
        <w:widowControl/>
        <w:suppressAutoHyphens/>
        <w:contextualSpacing/>
        <w:rPr>
          <w:bCs/>
          <w:sz w:val="18"/>
          <w:szCs w:val="18"/>
          <w:lang w:val="en"/>
        </w:rPr>
      </w:pPr>
      <w:r w:rsidRPr="002036D4">
        <w:rPr>
          <w:sz w:val="18"/>
          <w:szCs w:val="18"/>
          <w:lang w:val="en"/>
        </w:rPr>
        <w:tab/>
        <w:t>A property owner may appeal to the division the fee amount as it relates to the square footage of the structure.</w:t>
      </w:r>
    </w:p>
    <w:p w14:paraId="1302B1DA" w14:textId="77777777" w:rsidR="00CB7357" w:rsidRPr="002036D4" w:rsidRDefault="00CB7357" w:rsidP="00CB7357">
      <w:pPr>
        <w:widowControl/>
        <w:suppressAutoHyphens/>
        <w:rPr>
          <w:bCs/>
          <w:sz w:val="18"/>
          <w:szCs w:val="18"/>
          <w:lang w:val="en"/>
        </w:rPr>
      </w:pPr>
      <w:r w:rsidRPr="002036D4">
        <w:rPr>
          <w:bCs/>
          <w:sz w:val="18"/>
          <w:szCs w:val="18"/>
          <w:lang w:val="en"/>
        </w:rPr>
        <w:tab/>
        <w:t>(</w:t>
      </w:r>
      <w:r w:rsidRPr="002036D4">
        <w:rPr>
          <w:sz w:val="18"/>
          <w:szCs w:val="18"/>
          <w:lang w:val="en"/>
        </w:rPr>
        <w:t>1)</w:t>
      </w:r>
      <w:r w:rsidRPr="002036D4">
        <w:rPr>
          <w:bCs/>
          <w:sz w:val="18"/>
          <w:szCs w:val="18"/>
          <w:lang w:val="en"/>
        </w:rPr>
        <w:t xml:space="preserve">  </w:t>
      </w:r>
      <w:r w:rsidRPr="002036D4">
        <w:rPr>
          <w:sz w:val="18"/>
          <w:szCs w:val="18"/>
          <w:lang w:val="en"/>
        </w:rPr>
        <w:t>Any appeal to the fee amount shall be submitted to the division.</w:t>
      </w:r>
    </w:p>
    <w:p w14:paraId="696DAD64" w14:textId="77777777" w:rsidR="00CB7357" w:rsidRPr="002036D4" w:rsidRDefault="00CB7357" w:rsidP="00CB7357">
      <w:pPr>
        <w:widowControl/>
        <w:suppressAutoHyphens/>
        <w:rPr>
          <w:i/>
          <w:iCs/>
          <w:sz w:val="18"/>
          <w:szCs w:val="18"/>
          <w:lang w:val="en"/>
        </w:rPr>
      </w:pPr>
      <w:r w:rsidRPr="002036D4">
        <w:rPr>
          <w:bCs/>
          <w:sz w:val="18"/>
          <w:szCs w:val="18"/>
          <w:lang w:val="en"/>
        </w:rPr>
        <w:tab/>
        <w:t>(</w:t>
      </w:r>
      <w:r w:rsidRPr="002036D4">
        <w:rPr>
          <w:sz w:val="18"/>
          <w:szCs w:val="18"/>
          <w:lang w:val="en"/>
        </w:rPr>
        <w:t>2)</w:t>
      </w:r>
      <w:r w:rsidRPr="002036D4">
        <w:rPr>
          <w:bCs/>
          <w:sz w:val="18"/>
          <w:szCs w:val="18"/>
          <w:lang w:val="en"/>
        </w:rPr>
        <w:t xml:space="preserve">  </w:t>
      </w:r>
      <w:r w:rsidRPr="002036D4">
        <w:rPr>
          <w:sz w:val="18"/>
          <w:szCs w:val="18"/>
          <w:lang w:val="en"/>
        </w:rPr>
        <w:t>The appeal time runs concurrent with the property valuation appeal time as identified by the county</w:t>
      </w:r>
      <w:r w:rsidRPr="002036D4">
        <w:rPr>
          <w:i/>
          <w:iCs/>
          <w:sz w:val="18"/>
          <w:szCs w:val="18"/>
          <w:lang w:val="en"/>
        </w:rPr>
        <w:t>.</w:t>
      </w:r>
    </w:p>
    <w:p w14:paraId="2FA1D42F" w14:textId="77777777" w:rsidR="00CB7357" w:rsidRPr="002036D4" w:rsidRDefault="00CB7357" w:rsidP="00CB7357">
      <w:pPr>
        <w:widowControl/>
        <w:suppressAutoHyphens/>
        <w:rPr>
          <w:bCs/>
          <w:sz w:val="18"/>
          <w:szCs w:val="18"/>
          <w:lang w:val="en"/>
        </w:rPr>
      </w:pPr>
    </w:p>
    <w:p w14:paraId="6E55D667" w14:textId="77777777" w:rsidR="00CB7357" w:rsidRPr="002036D4" w:rsidRDefault="00CB7357" w:rsidP="00CB7357">
      <w:pPr>
        <w:widowControl/>
        <w:suppressAutoHyphens/>
        <w:rPr>
          <w:bCs/>
          <w:sz w:val="18"/>
          <w:szCs w:val="18"/>
          <w:lang w:val="en"/>
        </w:rPr>
      </w:pPr>
      <w:r w:rsidRPr="002036D4">
        <w:rPr>
          <w:b/>
          <w:bCs/>
          <w:sz w:val="18"/>
          <w:szCs w:val="18"/>
          <w:lang w:val="en"/>
        </w:rPr>
        <w:t>R652-126-1100.  Appeal of Structure Location.</w:t>
      </w:r>
    </w:p>
    <w:p w14:paraId="6E0F2A9F" w14:textId="77777777" w:rsidR="00CB7357" w:rsidRPr="002036D4" w:rsidRDefault="00CB7357" w:rsidP="00CB7357">
      <w:pPr>
        <w:widowControl/>
        <w:suppressAutoHyphens/>
        <w:contextualSpacing/>
        <w:rPr>
          <w:sz w:val="18"/>
          <w:szCs w:val="18"/>
          <w:lang w:val="en"/>
        </w:rPr>
      </w:pPr>
      <w:r w:rsidRPr="002036D4">
        <w:rPr>
          <w:sz w:val="18"/>
          <w:szCs w:val="18"/>
          <w:lang w:val="en"/>
        </w:rPr>
        <w:tab/>
        <w:t>A property owner may appeal the structure's location within the High Risk Wildland Urban Interface Boundary. Any appeal of the structure location shall be submitted to the division by March 1 following the release of the High Risk Wildland Urban Interface Boundary Map.</w:t>
      </w:r>
    </w:p>
    <w:p w14:paraId="56E303AE" w14:textId="77777777" w:rsidR="00CB7357" w:rsidRPr="002036D4" w:rsidRDefault="00CB7357" w:rsidP="00CB7357">
      <w:pPr>
        <w:widowControl/>
        <w:suppressAutoHyphens/>
        <w:rPr>
          <w:bCs/>
          <w:sz w:val="18"/>
          <w:szCs w:val="18"/>
          <w:lang w:val="en"/>
        </w:rPr>
      </w:pPr>
    </w:p>
    <w:p w14:paraId="5E111608" w14:textId="77777777" w:rsidR="00CB7357" w:rsidRPr="002036D4" w:rsidRDefault="00CB7357" w:rsidP="00CB7357">
      <w:pPr>
        <w:widowControl/>
        <w:suppressAutoHyphens/>
        <w:rPr>
          <w:bCs/>
          <w:sz w:val="18"/>
          <w:szCs w:val="18"/>
          <w:lang w:val="en"/>
        </w:rPr>
      </w:pPr>
      <w:r w:rsidRPr="002036D4">
        <w:rPr>
          <w:b/>
          <w:bCs/>
          <w:sz w:val="18"/>
          <w:szCs w:val="18"/>
          <w:lang w:val="en"/>
        </w:rPr>
        <w:t>R652-126-1200.  Items included in WUI Addendum.</w:t>
      </w:r>
    </w:p>
    <w:p w14:paraId="5087195B" w14:textId="77777777" w:rsidR="00CB7357" w:rsidRPr="002036D4" w:rsidRDefault="00CB7357" w:rsidP="00CB7357">
      <w:pPr>
        <w:widowControl/>
        <w:suppressAutoHyphens/>
        <w:contextualSpacing/>
        <w:rPr>
          <w:sz w:val="18"/>
          <w:szCs w:val="18"/>
          <w:lang w:val="en"/>
        </w:rPr>
      </w:pPr>
      <w:r w:rsidRPr="002036D4">
        <w:rPr>
          <w:sz w:val="18"/>
          <w:szCs w:val="18"/>
          <w:lang w:val="en"/>
        </w:rPr>
        <w:tab/>
        <w:t>The division and county shall enter into a cooperative agreement. The cooperative agreement shall include terms that identify how the division and the county shall cooperate in the execution of state code and administrative rules related to the High Risk Wildland Urban Interface.</w:t>
      </w:r>
    </w:p>
    <w:p w14:paraId="69E499D6" w14:textId="77777777" w:rsidR="00CB7357" w:rsidRPr="002036D4" w:rsidRDefault="00CB7357" w:rsidP="00CB7357">
      <w:pPr>
        <w:widowControl/>
        <w:suppressAutoHyphens/>
        <w:rPr>
          <w:sz w:val="18"/>
          <w:szCs w:val="18"/>
        </w:rPr>
      </w:pPr>
    </w:p>
    <w:p w14:paraId="01EEA886" w14:textId="77777777" w:rsidR="00CB7357" w:rsidRPr="002036D4" w:rsidRDefault="00CB7357" w:rsidP="00CB7357">
      <w:pPr>
        <w:widowControl/>
        <w:suppressAutoHyphens/>
        <w:rPr>
          <w:sz w:val="18"/>
          <w:szCs w:val="18"/>
        </w:rPr>
      </w:pPr>
      <w:r w:rsidRPr="002036D4">
        <w:rPr>
          <w:b/>
          <w:bCs/>
          <w:sz w:val="18"/>
          <w:szCs w:val="18"/>
        </w:rPr>
        <w:t>KEY:  WUI, Risk Assessment, property classification</w:t>
      </w:r>
    </w:p>
    <w:p w14:paraId="3BC3C0DF" w14:textId="4930DB6E" w:rsidR="00CB7357" w:rsidRPr="002036D4" w:rsidRDefault="00CB7357" w:rsidP="00CB7357">
      <w:pPr>
        <w:widowControl/>
        <w:suppressAutoHyphens/>
        <w:rPr>
          <w:bCs/>
          <w:sz w:val="18"/>
          <w:szCs w:val="18"/>
        </w:rPr>
      </w:pPr>
      <w:r w:rsidRPr="002036D4">
        <w:rPr>
          <w:b/>
          <w:bCs/>
          <w:sz w:val="18"/>
          <w:szCs w:val="18"/>
        </w:rPr>
        <w:t xml:space="preserve">Date of Last Change:  </w:t>
      </w:r>
      <w:r w:rsidR="007427D3" w:rsidRPr="002036D4">
        <w:rPr>
          <w:b/>
          <w:bCs/>
          <w:sz w:val="18"/>
          <w:szCs w:val="18"/>
        </w:rPr>
        <w:t xml:space="preserve">February 24, </w:t>
      </w:r>
      <w:r w:rsidRPr="002036D4">
        <w:rPr>
          <w:b/>
          <w:bCs/>
          <w:sz w:val="18"/>
          <w:szCs w:val="18"/>
        </w:rPr>
        <w:t>2026</w:t>
      </w:r>
    </w:p>
    <w:p w14:paraId="5FCAFA96" w14:textId="77777777" w:rsidR="00CB7357" w:rsidRPr="002036D4" w:rsidRDefault="00CB7357" w:rsidP="00CB7357">
      <w:pPr>
        <w:widowControl/>
        <w:suppressAutoHyphens/>
        <w:rPr>
          <w:sz w:val="18"/>
          <w:szCs w:val="18"/>
        </w:rPr>
      </w:pPr>
      <w:r w:rsidRPr="002036D4">
        <w:rPr>
          <w:b/>
          <w:bCs/>
          <w:sz w:val="18"/>
          <w:szCs w:val="18"/>
        </w:rPr>
        <w:t>Authorizing, and Implemented or Interpreted Law:  65A-8-203</w:t>
      </w:r>
    </w:p>
    <w:p w14:paraId="08FC3997" w14:textId="77777777" w:rsidR="00CB7357" w:rsidRPr="002036D4" w:rsidRDefault="00CB7357" w:rsidP="00CB7357">
      <w:pPr>
        <w:widowControl/>
        <w:suppressAutoHyphens/>
        <w:rPr>
          <w:sz w:val="18"/>
        </w:rPr>
      </w:pPr>
    </w:p>
    <w:p w14:paraId="7148C075" w14:textId="1A5530AD" w:rsidR="00AC60A3" w:rsidRPr="002036D4" w:rsidRDefault="00AC60A3" w:rsidP="00CB7357">
      <w:pPr>
        <w:widowControl/>
        <w:suppressAutoHyphens/>
        <w:rPr>
          <w:rStyle w:val="s1"/>
          <w:spacing w:val="0"/>
          <w:sz w:val="18"/>
        </w:rPr>
      </w:pPr>
    </w:p>
    <w:sectPr w:rsidR="00AC60A3" w:rsidRPr="002036D4" w:rsidSect="002036D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29D63" w14:textId="77777777" w:rsidR="004F245A" w:rsidRDefault="004F245A" w:rsidP="00C17968">
      <w:r>
        <w:separator/>
      </w:r>
    </w:p>
  </w:endnote>
  <w:endnote w:type="continuationSeparator" w:id="0">
    <w:p w14:paraId="257C2301" w14:textId="77777777" w:rsidR="004F245A" w:rsidRDefault="004F245A"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C3896" w14:textId="77777777" w:rsidR="004F245A" w:rsidRDefault="004F245A" w:rsidP="00C17968">
      <w:r>
        <w:separator/>
      </w:r>
    </w:p>
  </w:footnote>
  <w:footnote w:type="continuationSeparator" w:id="0">
    <w:p w14:paraId="30697872" w14:textId="77777777" w:rsidR="004F245A" w:rsidRDefault="004F245A"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78C"/>
    <w:multiLevelType w:val="multilevel"/>
    <w:tmpl w:val="88EA1930"/>
    <w:lvl w:ilvl="0">
      <w:start w:val="1"/>
      <w:numFmt w:val="decimal"/>
      <w:lvlText w:val="%1)"/>
      <w:lvlJc w:val="left"/>
      <w:pPr>
        <w:ind w:left="360" w:hanging="360"/>
      </w:pPr>
      <w:rPr>
        <w:u w:val="none"/>
        <w:shd w:val="clear" w:color="auto" w:fill="auto"/>
      </w:rPr>
    </w:lvl>
    <w:lvl w:ilvl="1">
      <w:start w:val="1"/>
      <w:numFmt w:val="lowerLetter"/>
      <w:lvlText w:val="(%2)"/>
      <w:lvlJc w:val="left"/>
      <w:pPr>
        <w:ind w:left="1350" w:hanging="360"/>
      </w:pPr>
      <w:rPr>
        <w:rFonts w:ascii="Times New Roman" w:eastAsia="Times New Roman" w:hAnsi="Times New Roman" w:cs="Times New Roman"/>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1" w15:restartNumberingAfterBreak="0">
    <w:nsid w:val="09EA7CED"/>
    <w:multiLevelType w:val="multilevel"/>
    <w:tmpl w:val="70F4DB44"/>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63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 w15:restartNumberingAfterBreak="0">
    <w:nsid w:val="104F5504"/>
    <w:multiLevelType w:val="multilevel"/>
    <w:tmpl w:val="7A7666F8"/>
    <w:lvl w:ilvl="0">
      <w:start w:val="1"/>
      <w:numFmt w:val="decimal"/>
      <w:lvlText w:val="(%1)"/>
      <w:lvlJc w:val="left"/>
      <w:pPr>
        <w:ind w:left="630" w:hanging="360"/>
      </w:pPr>
      <w:rPr>
        <w:rFonts w:ascii="Times New Roman" w:eastAsia="Times New Roman" w:hAnsi="Times New Roman" w:cs="Times New Roman"/>
        <w:u w:val="none"/>
      </w:rPr>
    </w:lvl>
    <w:lvl w:ilvl="1">
      <w:start w:val="1"/>
      <w:numFmt w:val="lowerLetter"/>
      <w:lvlText w:val="%2."/>
      <w:lvlJc w:val="left"/>
      <w:pPr>
        <w:ind w:left="1350" w:hanging="360"/>
      </w:pPr>
      <w:rPr>
        <w:u w:val="none"/>
      </w:rPr>
    </w:lvl>
    <w:lvl w:ilvl="2">
      <w:start w:val="1"/>
      <w:numFmt w:val="lowerRoman"/>
      <w:lvlText w:val="%3."/>
      <w:lvlJc w:val="right"/>
      <w:pPr>
        <w:ind w:left="2070" w:hanging="360"/>
      </w:pPr>
      <w:rPr>
        <w:u w:val="none"/>
      </w:rPr>
    </w:lvl>
    <w:lvl w:ilvl="3">
      <w:start w:val="1"/>
      <w:numFmt w:val="decimal"/>
      <w:lvlText w:val="%4."/>
      <w:lvlJc w:val="left"/>
      <w:pPr>
        <w:ind w:left="2790" w:hanging="360"/>
      </w:pPr>
      <w:rPr>
        <w:u w:val="none"/>
      </w:rPr>
    </w:lvl>
    <w:lvl w:ilvl="4">
      <w:start w:val="1"/>
      <w:numFmt w:val="lowerLetter"/>
      <w:lvlText w:val="%5."/>
      <w:lvlJc w:val="left"/>
      <w:pPr>
        <w:ind w:left="3510" w:hanging="360"/>
      </w:pPr>
      <w:rPr>
        <w:u w:val="none"/>
      </w:rPr>
    </w:lvl>
    <w:lvl w:ilvl="5">
      <w:start w:val="1"/>
      <w:numFmt w:val="lowerRoman"/>
      <w:lvlText w:val="%6."/>
      <w:lvlJc w:val="right"/>
      <w:pPr>
        <w:ind w:left="4230" w:hanging="360"/>
      </w:pPr>
      <w:rPr>
        <w:u w:val="none"/>
      </w:rPr>
    </w:lvl>
    <w:lvl w:ilvl="6">
      <w:start w:val="1"/>
      <w:numFmt w:val="decimal"/>
      <w:lvlText w:val="%7."/>
      <w:lvlJc w:val="left"/>
      <w:pPr>
        <w:ind w:left="4950" w:hanging="360"/>
      </w:pPr>
      <w:rPr>
        <w:u w:val="none"/>
      </w:rPr>
    </w:lvl>
    <w:lvl w:ilvl="7">
      <w:start w:val="1"/>
      <w:numFmt w:val="lowerLetter"/>
      <w:lvlText w:val="%8."/>
      <w:lvlJc w:val="left"/>
      <w:pPr>
        <w:ind w:left="5670" w:hanging="360"/>
      </w:pPr>
      <w:rPr>
        <w:u w:val="none"/>
      </w:rPr>
    </w:lvl>
    <w:lvl w:ilvl="8">
      <w:start w:val="1"/>
      <w:numFmt w:val="lowerRoman"/>
      <w:lvlText w:val="%9."/>
      <w:lvlJc w:val="right"/>
      <w:pPr>
        <w:ind w:left="6390" w:hanging="360"/>
      </w:pPr>
      <w:rPr>
        <w:u w:val="none"/>
      </w:rPr>
    </w:lvl>
  </w:abstractNum>
  <w:abstractNum w:abstractNumId="3" w15:restartNumberingAfterBreak="0">
    <w:nsid w:val="1A642764"/>
    <w:multiLevelType w:val="multilevel"/>
    <w:tmpl w:val="0B003F04"/>
    <w:lvl w:ilvl="0">
      <w:start w:val="1"/>
      <w:numFmt w:val="decimal"/>
      <w:lvlText w:val="%1."/>
      <w:lvlJc w:val="left"/>
      <w:pPr>
        <w:ind w:left="1440" w:hanging="360"/>
      </w:pPr>
      <w:rPr>
        <w:rFonts w:hint="default"/>
        <w:u w:val="none"/>
      </w:rPr>
    </w:lvl>
    <w:lvl w:ilvl="1">
      <w:start w:val="1"/>
      <w:numFmt w:val="lowerLetter"/>
      <w:lvlText w:val="%2)"/>
      <w:lvlJc w:val="left"/>
      <w:pPr>
        <w:ind w:left="2160" w:hanging="360"/>
      </w:pPr>
      <w:rPr>
        <w:rFonts w:hint="default"/>
        <w:u w:val="none"/>
      </w:rPr>
    </w:lvl>
    <w:lvl w:ilvl="2">
      <w:start w:val="1"/>
      <w:numFmt w:val="lowerRoman"/>
      <w:lvlText w:val="%3)"/>
      <w:lvlJc w:val="right"/>
      <w:pPr>
        <w:ind w:left="2880" w:hanging="360"/>
      </w:pPr>
      <w:rPr>
        <w:rFonts w:hint="default"/>
        <w:u w:val="none"/>
      </w:rPr>
    </w:lvl>
    <w:lvl w:ilvl="3">
      <w:start w:val="1"/>
      <w:numFmt w:val="decimal"/>
      <w:lvlText w:val="(%4)"/>
      <w:lvlJc w:val="left"/>
      <w:pPr>
        <w:ind w:left="3600" w:hanging="360"/>
      </w:pPr>
      <w:rPr>
        <w:rFonts w:hint="default"/>
        <w:u w:val="none"/>
      </w:rPr>
    </w:lvl>
    <w:lvl w:ilvl="4">
      <w:start w:val="1"/>
      <w:numFmt w:val="lowerLetter"/>
      <w:lvlText w:val="(%5)"/>
      <w:lvlJc w:val="left"/>
      <w:pPr>
        <w:ind w:left="4320" w:hanging="360"/>
      </w:pPr>
      <w:rPr>
        <w:rFonts w:hint="default"/>
        <w:u w:val="none"/>
      </w:rPr>
    </w:lvl>
    <w:lvl w:ilvl="5">
      <w:start w:val="1"/>
      <w:numFmt w:val="lowerRoman"/>
      <w:lvlText w:val="(%6)"/>
      <w:lvlJc w:val="right"/>
      <w:pPr>
        <w:ind w:left="5040" w:hanging="360"/>
      </w:pPr>
      <w:rPr>
        <w:rFonts w:hint="default"/>
        <w:u w:val="none"/>
      </w:rPr>
    </w:lvl>
    <w:lvl w:ilvl="6">
      <w:start w:val="1"/>
      <w:numFmt w:val="decimal"/>
      <w:lvlText w:val="%7."/>
      <w:lvlJc w:val="left"/>
      <w:pPr>
        <w:ind w:left="5760" w:hanging="360"/>
      </w:pPr>
      <w:rPr>
        <w:rFonts w:hint="default"/>
        <w:u w:val="none"/>
      </w:rPr>
    </w:lvl>
    <w:lvl w:ilvl="7">
      <w:start w:val="1"/>
      <w:numFmt w:val="lowerLetter"/>
      <w:lvlText w:val="%8."/>
      <w:lvlJc w:val="left"/>
      <w:pPr>
        <w:ind w:left="6480" w:hanging="360"/>
      </w:pPr>
      <w:rPr>
        <w:rFonts w:hint="default"/>
        <w:u w:val="none"/>
      </w:rPr>
    </w:lvl>
    <w:lvl w:ilvl="8">
      <w:start w:val="1"/>
      <w:numFmt w:val="lowerRoman"/>
      <w:lvlText w:val="%9."/>
      <w:lvlJc w:val="right"/>
      <w:pPr>
        <w:ind w:left="7200" w:hanging="360"/>
      </w:pPr>
      <w:rPr>
        <w:rFonts w:hint="default"/>
        <w:u w:val="none"/>
      </w:rPr>
    </w:lvl>
  </w:abstractNum>
  <w:abstractNum w:abstractNumId="4" w15:restartNumberingAfterBreak="0">
    <w:nsid w:val="2244373F"/>
    <w:multiLevelType w:val="hybridMultilevel"/>
    <w:tmpl w:val="98EC1E28"/>
    <w:lvl w:ilvl="0" w:tplc="2E9C6A7C">
      <w:start w:val="1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114F9"/>
    <w:multiLevelType w:val="multilevel"/>
    <w:tmpl w:val="A14EB9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4933821"/>
    <w:multiLevelType w:val="multilevel"/>
    <w:tmpl w:val="3160A3D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4266032D"/>
    <w:multiLevelType w:val="multilevel"/>
    <w:tmpl w:val="622C9BFA"/>
    <w:lvl w:ilvl="0">
      <w:start w:val="1"/>
      <w:numFmt w:val="decimal"/>
      <w:lvlText w:val="%1."/>
      <w:lvlJc w:val="left"/>
      <w:pPr>
        <w:ind w:left="1440" w:hanging="360"/>
      </w:pPr>
      <w:rPr>
        <w:u w:val="none"/>
      </w:rPr>
    </w:lvl>
    <w:lvl w:ilvl="1">
      <w:start w:val="1"/>
      <w:numFmt w:val="lowerLetter"/>
      <w:lvlText w:val="(%2)"/>
      <w:lvlJc w:val="left"/>
      <w:pPr>
        <w:ind w:left="1350" w:hanging="360"/>
      </w:pPr>
      <w:rPr>
        <w:rFonts w:ascii="Times New Roman" w:eastAsia="Times New Roman" w:hAnsi="Times New Roman" w:cs="Times New Roman"/>
        <w:u w:val="none"/>
      </w:rPr>
    </w:lvl>
    <w:lvl w:ilvl="2">
      <w:start w:val="1"/>
      <w:numFmt w:val="lowerRoman"/>
      <w:lvlText w:val="(%3)"/>
      <w:lvlJc w:val="right"/>
      <w:pPr>
        <w:ind w:left="2160" w:hanging="360"/>
      </w:pPr>
      <w:rPr>
        <w:rFonts w:ascii="Times New Roman" w:eastAsia="Times New Roman" w:hAnsi="Times New Roman" w:cs="Times New Roman"/>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4476305F"/>
    <w:multiLevelType w:val="multilevel"/>
    <w:tmpl w:val="BB44B3D8"/>
    <w:lvl w:ilvl="0">
      <w:start w:val="1"/>
      <w:numFmt w:val="decimal"/>
      <w:lvlText w:val="(%1)"/>
      <w:lvlJc w:val="left"/>
      <w:pPr>
        <w:ind w:left="630" w:hanging="360"/>
      </w:pPr>
      <w:rPr>
        <w:rFonts w:ascii="Times New Roman" w:eastAsia="Times New Roman" w:hAnsi="Times New Roman" w:cs="Times New Roman"/>
        <w:u w:val="none"/>
      </w:rPr>
    </w:lvl>
    <w:lvl w:ilvl="1">
      <w:start w:val="1"/>
      <w:numFmt w:val="lowerLetter"/>
      <w:lvlText w:val="(%2)"/>
      <w:lvlJc w:val="left"/>
      <w:pPr>
        <w:ind w:left="1350" w:hanging="360"/>
      </w:pPr>
      <w:rPr>
        <w:rFonts w:ascii="Times New Roman" w:eastAsia="Times New Roman" w:hAnsi="Times New Roman" w:cs="Times New Roman"/>
        <w:u w:val="none"/>
      </w:rPr>
    </w:lvl>
    <w:lvl w:ilvl="2">
      <w:start w:val="1"/>
      <w:numFmt w:val="lowerRoman"/>
      <w:lvlText w:val="%3)"/>
      <w:lvlJc w:val="right"/>
      <w:pPr>
        <w:ind w:left="2070" w:hanging="360"/>
      </w:pPr>
      <w:rPr>
        <w:u w:val="none"/>
      </w:rPr>
    </w:lvl>
    <w:lvl w:ilvl="3">
      <w:start w:val="1"/>
      <w:numFmt w:val="decimal"/>
      <w:lvlText w:val="(%4)"/>
      <w:lvlJc w:val="left"/>
      <w:pPr>
        <w:ind w:left="630" w:hanging="360"/>
      </w:pPr>
      <w:rPr>
        <w:u w:val="none"/>
      </w:rPr>
    </w:lvl>
    <w:lvl w:ilvl="4">
      <w:start w:val="1"/>
      <w:numFmt w:val="lowerLetter"/>
      <w:lvlText w:val="(%5)"/>
      <w:lvlJc w:val="left"/>
      <w:pPr>
        <w:ind w:left="1350" w:hanging="360"/>
      </w:pPr>
      <w:rPr>
        <w:u w:val="none"/>
      </w:rPr>
    </w:lvl>
    <w:lvl w:ilvl="5">
      <w:start w:val="1"/>
      <w:numFmt w:val="lowerRoman"/>
      <w:lvlText w:val="(%6)"/>
      <w:lvlJc w:val="right"/>
      <w:pPr>
        <w:ind w:left="4230" w:hanging="360"/>
      </w:pPr>
      <w:rPr>
        <w:u w:val="none"/>
      </w:rPr>
    </w:lvl>
    <w:lvl w:ilvl="6">
      <w:start w:val="1"/>
      <w:numFmt w:val="decimal"/>
      <w:lvlText w:val="%7."/>
      <w:lvlJc w:val="left"/>
      <w:pPr>
        <w:ind w:left="4950" w:hanging="360"/>
      </w:pPr>
      <w:rPr>
        <w:u w:val="none"/>
      </w:rPr>
    </w:lvl>
    <w:lvl w:ilvl="7">
      <w:start w:val="1"/>
      <w:numFmt w:val="lowerLetter"/>
      <w:lvlText w:val="%8."/>
      <w:lvlJc w:val="left"/>
      <w:pPr>
        <w:ind w:left="5670" w:hanging="360"/>
      </w:pPr>
      <w:rPr>
        <w:u w:val="none"/>
      </w:rPr>
    </w:lvl>
    <w:lvl w:ilvl="8">
      <w:start w:val="1"/>
      <w:numFmt w:val="lowerRoman"/>
      <w:lvlText w:val="%9."/>
      <w:lvlJc w:val="right"/>
      <w:pPr>
        <w:ind w:left="6390" w:hanging="360"/>
      </w:pPr>
      <w:rPr>
        <w:u w:val="none"/>
      </w:rPr>
    </w:lvl>
  </w:abstractNum>
  <w:abstractNum w:abstractNumId="9" w15:restartNumberingAfterBreak="0">
    <w:nsid w:val="5B00464A"/>
    <w:multiLevelType w:val="multilevel"/>
    <w:tmpl w:val="A664E8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630" w:hanging="360"/>
      </w:pPr>
      <w:rPr>
        <w:u w:val="none"/>
      </w:rPr>
    </w:lvl>
    <w:lvl w:ilvl="4">
      <w:start w:val="1"/>
      <w:numFmt w:val="lowerLetter"/>
      <w:lvlText w:val="(%5)"/>
      <w:lvlJc w:val="left"/>
      <w:pPr>
        <w:ind w:left="144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5CD93276"/>
    <w:multiLevelType w:val="multilevel"/>
    <w:tmpl w:val="428692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F3C1501"/>
    <w:multiLevelType w:val="multilevel"/>
    <w:tmpl w:val="C29A3E14"/>
    <w:lvl w:ilvl="0">
      <w:start w:val="1"/>
      <w:numFmt w:val="decimal"/>
      <w:lvlText w:val="(%1)"/>
      <w:lvlJc w:val="left"/>
      <w:pPr>
        <w:ind w:left="630" w:hanging="360"/>
      </w:pPr>
      <w:rPr>
        <w:rFonts w:ascii="Times New Roman" w:eastAsia="Times New Roman" w:hAnsi="Times New Roman" w:cs="Times New Roman"/>
        <w:u w:val="none"/>
      </w:rPr>
    </w:lvl>
    <w:lvl w:ilvl="1">
      <w:start w:val="1"/>
      <w:numFmt w:val="lowerLetter"/>
      <w:lvlText w:val="(%2)"/>
      <w:lvlJc w:val="left"/>
      <w:pPr>
        <w:ind w:left="1350" w:hanging="360"/>
      </w:pPr>
      <w:rPr>
        <w:rFonts w:ascii="Times New Roman" w:eastAsia="Times New Roman" w:hAnsi="Times New Roman" w:cs="Times New Roman"/>
        <w:i w:val="0"/>
        <w:iCs w:val="0"/>
        <w:u w:val="none"/>
      </w:rPr>
    </w:lvl>
    <w:lvl w:ilvl="2">
      <w:start w:val="1"/>
      <w:numFmt w:val="lowerRoman"/>
      <w:lvlText w:val="%3."/>
      <w:lvlJc w:val="right"/>
      <w:pPr>
        <w:ind w:left="2070" w:hanging="360"/>
      </w:pPr>
      <w:rPr>
        <w:u w:val="none"/>
      </w:rPr>
    </w:lvl>
    <w:lvl w:ilvl="3">
      <w:start w:val="1"/>
      <w:numFmt w:val="decimal"/>
      <w:lvlText w:val="%4."/>
      <w:lvlJc w:val="left"/>
      <w:pPr>
        <w:ind w:left="2790" w:hanging="360"/>
      </w:pPr>
      <w:rPr>
        <w:u w:val="none"/>
      </w:rPr>
    </w:lvl>
    <w:lvl w:ilvl="4">
      <w:start w:val="1"/>
      <w:numFmt w:val="lowerLetter"/>
      <w:lvlText w:val="%5."/>
      <w:lvlJc w:val="left"/>
      <w:pPr>
        <w:ind w:left="3510" w:hanging="360"/>
      </w:pPr>
      <w:rPr>
        <w:u w:val="none"/>
      </w:rPr>
    </w:lvl>
    <w:lvl w:ilvl="5">
      <w:start w:val="1"/>
      <w:numFmt w:val="lowerRoman"/>
      <w:lvlText w:val="%6."/>
      <w:lvlJc w:val="right"/>
      <w:pPr>
        <w:ind w:left="4230" w:hanging="360"/>
      </w:pPr>
      <w:rPr>
        <w:u w:val="none"/>
      </w:rPr>
    </w:lvl>
    <w:lvl w:ilvl="6">
      <w:start w:val="1"/>
      <w:numFmt w:val="decimal"/>
      <w:lvlText w:val="%7."/>
      <w:lvlJc w:val="left"/>
      <w:pPr>
        <w:ind w:left="4950" w:hanging="360"/>
      </w:pPr>
      <w:rPr>
        <w:u w:val="none"/>
      </w:rPr>
    </w:lvl>
    <w:lvl w:ilvl="7">
      <w:start w:val="1"/>
      <w:numFmt w:val="lowerLetter"/>
      <w:lvlText w:val="%8."/>
      <w:lvlJc w:val="left"/>
      <w:pPr>
        <w:ind w:left="5670" w:hanging="360"/>
      </w:pPr>
      <w:rPr>
        <w:u w:val="none"/>
      </w:rPr>
    </w:lvl>
    <w:lvl w:ilvl="8">
      <w:start w:val="1"/>
      <w:numFmt w:val="lowerRoman"/>
      <w:lvlText w:val="%9."/>
      <w:lvlJc w:val="right"/>
      <w:pPr>
        <w:ind w:left="6390" w:hanging="360"/>
      </w:pPr>
      <w:rPr>
        <w:u w:val="none"/>
      </w:rPr>
    </w:lvl>
  </w:abstractNum>
  <w:abstractNum w:abstractNumId="12" w15:restartNumberingAfterBreak="0">
    <w:nsid w:val="7B553F27"/>
    <w:multiLevelType w:val="multilevel"/>
    <w:tmpl w:val="0C7060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626082405">
    <w:abstractNumId w:val="9"/>
  </w:num>
  <w:num w:numId="2" w16cid:durableId="567499617">
    <w:abstractNumId w:val="8"/>
  </w:num>
  <w:num w:numId="3" w16cid:durableId="1238007746">
    <w:abstractNumId w:val="7"/>
  </w:num>
  <w:num w:numId="4" w16cid:durableId="840005913">
    <w:abstractNumId w:val="11"/>
  </w:num>
  <w:num w:numId="5" w16cid:durableId="353003286">
    <w:abstractNumId w:val="10"/>
  </w:num>
  <w:num w:numId="6" w16cid:durableId="498739446">
    <w:abstractNumId w:val="5"/>
  </w:num>
  <w:num w:numId="7" w16cid:durableId="1227953229">
    <w:abstractNumId w:val="12"/>
  </w:num>
  <w:num w:numId="8" w16cid:durableId="918095766">
    <w:abstractNumId w:val="6"/>
  </w:num>
  <w:num w:numId="9" w16cid:durableId="413094724">
    <w:abstractNumId w:val="1"/>
  </w:num>
  <w:num w:numId="10" w16cid:durableId="1909343189">
    <w:abstractNumId w:val="0"/>
  </w:num>
  <w:num w:numId="11" w16cid:durableId="759760775">
    <w:abstractNumId w:val="2"/>
  </w:num>
  <w:num w:numId="12" w16cid:durableId="1376151168">
    <w:abstractNumId w:val="3"/>
  </w:num>
  <w:num w:numId="13" w16cid:durableId="1956137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728D"/>
    <w:rsid w:val="00027A64"/>
    <w:rsid w:val="0003198B"/>
    <w:rsid w:val="0003665D"/>
    <w:rsid w:val="0004107E"/>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82C38"/>
    <w:rsid w:val="00197144"/>
    <w:rsid w:val="00197329"/>
    <w:rsid w:val="001B1B40"/>
    <w:rsid w:val="001C3DAB"/>
    <w:rsid w:val="001C4CEB"/>
    <w:rsid w:val="001C57BE"/>
    <w:rsid w:val="001D1A8C"/>
    <w:rsid w:val="001D45E8"/>
    <w:rsid w:val="001F78BA"/>
    <w:rsid w:val="002036D4"/>
    <w:rsid w:val="00210E2C"/>
    <w:rsid w:val="00214BA0"/>
    <w:rsid w:val="0021536B"/>
    <w:rsid w:val="00223AFA"/>
    <w:rsid w:val="00250B69"/>
    <w:rsid w:val="00252163"/>
    <w:rsid w:val="00253C3B"/>
    <w:rsid w:val="00256032"/>
    <w:rsid w:val="0025687E"/>
    <w:rsid w:val="00260E00"/>
    <w:rsid w:val="002639EB"/>
    <w:rsid w:val="00265484"/>
    <w:rsid w:val="00266359"/>
    <w:rsid w:val="00272D20"/>
    <w:rsid w:val="00277301"/>
    <w:rsid w:val="00282CAA"/>
    <w:rsid w:val="00286659"/>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4F245A"/>
    <w:rsid w:val="004F5828"/>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97E32"/>
    <w:rsid w:val="005A20F1"/>
    <w:rsid w:val="005A463F"/>
    <w:rsid w:val="005A6E0E"/>
    <w:rsid w:val="005A7398"/>
    <w:rsid w:val="005B4EE0"/>
    <w:rsid w:val="005C024A"/>
    <w:rsid w:val="005C1324"/>
    <w:rsid w:val="005C6450"/>
    <w:rsid w:val="005D674B"/>
    <w:rsid w:val="005D6A7E"/>
    <w:rsid w:val="005F32CD"/>
    <w:rsid w:val="005F6B28"/>
    <w:rsid w:val="005F7305"/>
    <w:rsid w:val="00600F1F"/>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287E"/>
    <w:rsid w:val="00736DC2"/>
    <w:rsid w:val="00741B7E"/>
    <w:rsid w:val="007427D3"/>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2343"/>
    <w:rsid w:val="008077EE"/>
    <w:rsid w:val="00807BB1"/>
    <w:rsid w:val="008315F8"/>
    <w:rsid w:val="00835660"/>
    <w:rsid w:val="0084069F"/>
    <w:rsid w:val="00840B24"/>
    <w:rsid w:val="00844B36"/>
    <w:rsid w:val="0085485F"/>
    <w:rsid w:val="008637F2"/>
    <w:rsid w:val="008705CB"/>
    <w:rsid w:val="00872C04"/>
    <w:rsid w:val="008829AB"/>
    <w:rsid w:val="00883EF6"/>
    <w:rsid w:val="008874D2"/>
    <w:rsid w:val="00890276"/>
    <w:rsid w:val="00890A1F"/>
    <w:rsid w:val="00895860"/>
    <w:rsid w:val="008A405B"/>
    <w:rsid w:val="008B0B8A"/>
    <w:rsid w:val="008D6ACF"/>
    <w:rsid w:val="008D6C4B"/>
    <w:rsid w:val="008E7D98"/>
    <w:rsid w:val="008E7D9B"/>
    <w:rsid w:val="008F5560"/>
    <w:rsid w:val="009174AF"/>
    <w:rsid w:val="00921FDE"/>
    <w:rsid w:val="009225B3"/>
    <w:rsid w:val="009226D8"/>
    <w:rsid w:val="00922D61"/>
    <w:rsid w:val="009279FD"/>
    <w:rsid w:val="009510CD"/>
    <w:rsid w:val="00964E49"/>
    <w:rsid w:val="00964F8C"/>
    <w:rsid w:val="009767F9"/>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897"/>
    <w:rsid w:val="00A93EFE"/>
    <w:rsid w:val="00AA0919"/>
    <w:rsid w:val="00AA649A"/>
    <w:rsid w:val="00AA7E32"/>
    <w:rsid w:val="00AB0BE0"/>
    <w:rsid w:val="00AB5714"/>
    <w:rsid w:val="00AB5DBF"/>
    <w:rsid w:val="00AC2734"/>
    <w:rsid w:val="00AC60A3"/>
    <w:rsid w:val="00AD0ECE"/>
    <w:rsid w:val="00AD5BF8"/>
    <w:rsid w:val="00AF1519"/>
    <w:rsid w:val="00B0160D"/>
    <w:rsid w:val="00B02C04"/>
    <w:rsid w:val="00B05550"/>
    <w:rsid w:val="00B132A1"/>
    <w:rsid w:val="00B1423E"/>
    <w:rsid w:val="00B1716B"/>
    <w:rsid w:val="00B33858"/>
    <w:rsid w:val="00B41350"/>
    <w:rsid w:val="00B41A6C"/>
    <w:rsid w:val="00B535B4"/>
    <w:rsid w:val="00B606F6"/>
    <w:rsid w:val="00B61024"/>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A10E8"/>
    <w:rsid w:val="00CA2A17"/>
    <w:rsid w:val="00CA4226"/>
    <w:rsid w:val="00CA4306"/>
    <w:rsid w:val="00CA642C"/>
    <w:rsid w:val="00CB214B"/>
    <w:rsid w:val="00CB7357"/>
    <w:rsid w:val="00CC0414"/>
    <w:rsid w:val="00CC1DE2"/>
    <w:rsid w:val="00CC2F8D"/>
    <w:rsid w:val="00CD7FD5"/>
    <w:rsid w:val="00CE4429"/>
    <w:rsid w:val="00CE4EB2"/>
    <w:rsid w:val="00CF0B98"/>
    <w:rsid w:val="00CF36B3"/>
    <w:rsid w:val="00CF6B00"/>
    <w:rsid w:val="00D01884"/>
    <w:rsid w:val="00D04355"/>
    <w:rsid w:val="00D06A99"/>
    <w:rsid w:val="00D127A3"/>
    <w:rsid w:val="00D13EC4"/>
    <w:rsid w:val="00D145E9"/>
    <w:rsid w:val="00D17935"/>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115B"/>
    <w:rsid w:val="00F04D62"/>
    <w:rsid w:val="00F05966"/>
    <w:rsid w:val="00F0658D"/>
    <w:rsid w:val="00F1268F"/>
    <w:rsid w:val="00F136AB"/>
    <w:rsid w:val="00F2426F"/>
    <w:rsid w:val="00F278A7"/>
    <w:rsid w:val="00F31687"/>
    <w:rsid w:val="00F35997"/>
    <w:rsid w:val="00F40EA6"/>
    <w:rsid w:val="00F41794"/>
    <w:rsid w:val="00F42C14"/>
    <w:rsid w:val="00F65377"/>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5626421B-B5E6-4DB8-B80A-816CF0C5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Burningham</cp:lastModifiedBy>
  <cp:revision>2</cp:revision>
  <cp:lastPrinted>2019-10-24T15:39:00Z</cp:lastPrinted>
  <dcterms:created xsi:type="dcterms:W3CDTF">2026-02-25T19:13:00Z</dcterms:created>
  <dcterms:modified xsi:type="dcterms:W3CDTF">2026-02-25T19:13:00Z</dcterms:modified>
</cp:coreProperties>
</file>