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1E5FBD" w14:textId="77777777" w:rsidR="004E1DAF" w:rsidRPr="000F1A75" w:rsidRDefault="004E1DAF" w:rsidP="004E1DAF">
      <w:pPr>
        <w:widowControl/>
        <w:suppressAutoHyphens/>
        <w:rPr>
          <w:bCs/>
          <w:sz w:val="18"/>
          <w:szCs w:val="20"/>
        </w:rPr>
      </w:pPr>
      <w:r w:rsidRPr="000F1A75">
        <w:rPr>
          <w:b/>
          <w:bCs/>
          <w:sz w:val="18"/>
          <w:szCs w:val="20"/>
        </w:rPr>
        <w:t>R765.  Higher Education (Utah Board of), Administration.</w:t>
      </w:r>
    </w:p>
    <w:p w14:paraId="184B9D25" w14:textId="77777777" w:rsidR="004E1DAF" w:rsidRPr="000F1A75" w:rsidRDefault="004E1DAF" w:rsidP="004E1DAF">
      <w:pPr>
        <w:widowControl/>
        <w:suppressAutoHyphens/>
        <w:rPr>
          <w:bCs/>
          <w:sz w:val="18"/>
          <w:szCs w:val="20"/>
        </w:rPr>
      </w:pPr>
      <w:r w:rsidRPr="000F1A75">
        <w:rPr>
          <w:b/>
          <w:bCs/>
          <w:sz w:val="18"/>
          <w:szCs w:val="20"/>
        </w:rPr>
        <w:t>R765-1010.  Data Breaches.</w:t>
      </w:r>
    </w:p>
    <w:p w14:paraId="27D852DC" w14:textId="77777777" w:rsidR="004E1DAF" w:rsidRPr="000F1A75" w:rsidRDefault="004E1DAF" w:rsidP="004E1DAF">
      <w:pPr>
        <w:widowControl/>
        <w:suppressAutoHyphens/>
        <w:rPr>
          <w:bCs/>
          <w:sz w:val="18"/>
          <w:szCs w:val="20"/>
        </w:rPr>
      </w:pPr>
      <w:r w:rsidRPr="000F1A75">
        <w:rPr>
          <w:b/>
          <w:bCs/>
          <w:sz w:val="18"/>
          <w:szCs w:val="20"/>
        </w:rPr>
        <w:t>R765-1010-1.  Purpose.</w:t>
      </w:r>
    </w:p>
    <w:p w14:paraId="30EF812A" w14:textId="5A9B206D" w:rsidR="004E1DAF" w:rsidRPr="000F1A75" w:rsidRDefault="004E1DAF" w:rsidP="004E1DAF">
      <w:pPr>
        <w:widowControl/>
        <w:suppressAutoHyphens/>
        <w:rPr>
          <w:bCs/>
          <w:sz w:val="18"/>
          <w:szCs w:val="20"/>
        </w:rPr>
      </w:pPr>
      <w:r w:rsidRPr="000F1A75">
        <w:rPr>
          <w:bCs/>
          <w:sz w:val="18"/>
          <w:szCs w:val="20"/>
        </w:rPr>
        <w:tab/>
      </w:r>
      <w:r w:rsidRPr="000F1A75">
        <w:rPr>
          <w:sz w:val="18"/>
          <w:szCs w:val="20"/>
        </w:rPr>
        <w:t>This rule defines "significant data breach" under Subsection 53H-14-504(2) and establishes standards for an education entity to protect student data by notifying students of significant data breaches under Subsections 53H-14-502(5)(b)(i) and 53H-14-504(1).</w:t>
      </w:r>
    </w:p>
    <w:p w14:paraId="6F3AE76B" w14:textId="77777777" w:rsidR="004E1DAF" w:rsidRPr="000F1A75" w:rsidRDefault="004E1DAF" w:rsidP="004E1DAF">
      <w:pPr>
        <w:widowControl/>
        <w:suppressAutoHyphens/>
        <w:rPr>
          <w:sz w:val="18"/>
          <w:szCs w:val="20"/>
        </w:rPr>
      </w:pPr>
    </w:p>
    <w:p w14:paraId="41CCF8CB" w14:textId="77777777" w:rsidR="004E1DAF" w:rsidRPr="000F1A75" w:rsidRDefault="004E1DAF" w:rsidP="004E1DAF">
      <w:pPr>
        <w:widowControl/>
        <w:suppressAutoHyphens/>
        <w:rPr>
          <w:bCs/>
          <w:sz w:val="18"/>
          <w:szCs w:val="20"/>
        </w:rPr>
      </w:pPr>
      <w:r w:rsidRPr="000F1A75">
        <w:rPr>
          <w:b/>
          <w:bCs/>
          <w:sz w:val="18"/>
          <w:szCs w:val="20"/>
        </w:rPr>
        <w:t>R765-1010-2.  Authority.</w:t>
      </w:r>
    </w:p>
    <w:p w14:paraId="6F716693" w14:textId="0C37CA92" w:rsidR="004E1DAF" w:rsidRPr="000F1A75" w:rsidRDefault="004E1DAF" w:rsidP="004E1DAF">
      <w:pPr>
        <w:widowControl/>
        <w:suppressAutoHyphens/>
        <w:rPr>
          <w:bCs/>
          <w:sz w:val="18"/>
          <w:szCs w:val="20"/>
        </w:rPr>
      </w:pPr>
      <w:r w:rsidRPr="000F1A75">
        <w:rPr>
          <w:sz w:val="18"/>
          <w:szCs w:val="20"/>
        </w:rPr>
        <w:tab/>
      </w:r>
      <w:r w:rsidRPr="000F1A75">
        <w:rPr>
          <w:bCs/>
          <w:sz w:val="18"/>
          <w:szCs w:val="20"/>
        </w:rPr>
        <w:t>Section 53H-14-504 authorizes this rule.</w:t>
      </w:r>
    </w:p>
    <w:p w14:paraId="6C7905A4" w14:textId="77777777" w:rsidR="004E1DAF" w:rsidRPr="000F1A75" w:rsidRDefault="004E1DAF" w:rsidP="004E1DAF">
      <w:pPr>
        <w:widowControl/>
        <w:suppressAutoHyphens/>
        <w:rPr>
          <w:sz w:val="18"/>
          <w:szCs w:val="20"/>
        </w:rPr>
      </w:pPr>
    </w:p>
    <w:p w14:paraId="79DA68AC" w14:textId="77777777" w:rsidR="004E1DAF" w:rsidRPr="000F1A75" w:rsidRDefault="004E1DAF" w:rsidP="004E1DAF">
      <w:pPr>
        <w:widowControl/>
        <w:suppressAutoHyphens/>
        <w:rPr>
          <w:bCs/>
          <w:sz w:val="18"/>
          <w:szCs w:val="20"/>
        </w:rPr>
      </w:pPr>
      <w:r w:rsidRPr="000F1A75">
        <w:rPr>
          <w:b/>
          <w:bCs/>
          <w:sz w:val="18"/>
          <w:szCs w:val="20"/>
        </w:rPr>
        <w:t>R765-1010-3.  Definitions.</w:t>
      </w:r>
    </w:p>
    <w:p w14:paraId="4AEE97AE" w14:textId="05840A28" w:rsidR="004E1DAF" w:rsidRPr="000F1A75" w:rsidRDefault="004E1DAF" w:rsidP="004E1DAF">
      <w:pPr>
        <w:widowControl/>
        <w:suppressAutoHyphens/>
        <w:rPr>
          <w:bCs/>
          <w:sz w:val="18"/>
          <w:szCs w:val="20"/>
        </w:rPr>
      </w:pPr>
      <w:r w:rsidRPr="000F1A75">
        <w:rPr>
          <w:bCs/>
          <w:sz w:val="18"/>
          <w:szCs w:val="20"/>
        </w:rPr>
        <w:tab/>
        <w:t>The definitions set forth in Section 53H-14-501 shall apply to this rule, except that the definition of "personally identifiable student data" shall not include information designated as directory information in accordance with the education entity's directory information policy, as described in 34 CFR 99.37 (December 2, 2011).</w:t>
      </w:r>
    </w:p>
    <w:p w14:paraId="3E3DB82A" w14:textId="77777777" w:rsidR="004E1DAF" w:rsidRPr="000F1A75" w:rsidRDefault="004E1DAF" w:rsidP="004E1DAF">
      <w:pPr>
        <w:widowControl/>
        <w:suppressAutoHyphens/>
        <w:rPr>
          <w:bCs/>
          <w:sz w:val="18"/>
          <w:szCs w:val="20"/>
        </w:rPr>
      </w:pPr>
    </w:p>
    <w:p w14:paraId="60CF07CF" w14:textId="77777777" w:rsidR="004E1DAF" w:rsidRPr="000F1A75" w:rsidRDefault="004E1DAF" w:rsidP="004E1DAF">
      <w:pPr>
        <w:widowControl/>
        <w:suppressAutoHyphens/>
        <w:rPr>
          <w:sz w:val="18"/>
          <w:szCs w:val="20"/>
        </w:rPr>
      </w:pPr>
      <w:r w:rsidRPr="000F1A75">
        <w:rPr>
          <w:b/>
          <w:bCs/>
          <w:sz w:val="18"/>
          <w:szCs w:val="20"/>
        </w:rPr>
        <w:t>R765-1010-4.  Significant Data Breaches.</w:t>
      </w:r>
    </w:p>
    <w:p w14:paraId="016B8744" w14:textId="77777777" w:rsidR="004E1DAF" w:rsidRPr="000F1A75" w:rsidRDefault="004E1DAF" w:rsidP="004E1DAF">
      <w:pPr>
        <w:widowControl/>
        <w:suppressAutoHyphens/>
        <w:rPr>
          <w:sz w:val="18"/>
          <w:szCs w:val="20"/>
        </w:rPr>
      </w:pPr>
      <w:r w:rsidRPr="000F1A75">
        <w:rPr>
          <w:sz w:val="18"/>
          <w:szCs w:val="20"/>
        </w:rPr>
        <w:tab/>
        <w:t>(1)  Except as provided in Subsection (2), a data breach shall be significant if the education entity that maintains the personally identifiable student data released, accessed, or disclosed in the breach determines that there is a moderate or high probability of substantial harm to the student based on a risk assessment considering the following factors based on the totality of the circumstances:</w:t>
      </w:r>
    </w:p>
    <w:p w14:paraId="1530E0DF" w14:textId="77777777" w:rsidR="004E1DAF" w:rsidRPr="000F1A75" w:rsidRDefault="004E1DAF" w:rsidP="004E1DAF">
      <w:pPr>
        <w:widowControl/>
        <w:suppressAutoHyphens/>
        <w:rPr>
          <w:sz w:val="18"/>
          <w:szCs w:val="20"/>
        </w:rPr>
      </w:pPr>
      <w:r w:rsidRPr="000F1A75">
        <w:rPr>
          <w:sz w:val="18"/>
          <w:szCs w:val="20"/>
        </w:rPr>
        <w:tab/>
        <w:t>(a)  the nature and extent of the personally identifiable student data involved, including the types of identifiers and the likelihood of re-identification;</w:t>
      </w:r>
    </w:p>
    <w:p w14:paraId="0F2F8217" w14:textId="77777777" w:rsidR="004E1DAF" w:rsidRPr="000F1A75" w:rsidRDefault="004E1DAF" w:rsidP="004E1DAF">
      <w:pPr>
        <w:widowControl/>
        <w:suppressAutoHyphens/>
        <w:rPr>
          <w:sz w:val="18"/>
          <w:szCs w:val="20"/>
        </w:rPr>
      </w:pPr>
      <w:r w:rsidRPr="000F1A75">
        <w:rPr>
          <w:sz w:val="18"/>
          <w:szCs w:val="20"/>
        </w:rPr>
        <w:tab/>
        <w:t>(b)  the degree to which the release, access, or disclosure of the personally identifiable student data breached could be used for unlawful purposes including subjecting an affected student to an invasion of privacy, heightened risk of unlawful discrimination, or identity theft or fraud;</w:t>
      </w:r>
    </w:p>
    <w:p w14:paraId="2C9E5861" w14:textId="77777777" w:rsidR="004E1DAF" w:rsidRPr="000F1A75" w:rsidRDefault="004E1DAF" w:rsidP="004E1DAF">
      <w:pPr>
        <w:widowControl/>
        <w:suppressAutoHyphens/>
        <w:rPr>
          <w:sz w:val="18"/>
          <w:szCs w:val="20"/>
        </w:rPr>
      </w:pPr>
      <w:r w:rsidRPr="000F1A75">
        <w:rPr>
          <w:sz w:val="18"/>
          <w:szCs w:val="20"/>
        </w:rPr>
        <w:tab/>
        <w:t>(c)  the unauthorized person who used the personally identifiable student data or to whom the disclosure was made;</w:t>
      </w:r>
    </w:p>
    <w:p w14:paraId="51B13CEB" w14:textId="77777777" w:rsidR="004E1DAF" w:rsidRPr="000F1A75" w:rsidRDefault="004E1DAF" w:rsidP="004E1DAF">
      <w:pPr>
        <w:widowControl/>
        <w:suppressAutoHyphens/>
        <w:rPr>
          <w:sz w:val="18"/>
          <w:szCs w:val="20"/>
        </w:rPr>
      </w:pPr>
      <w:r w:rsidRPr="000F1A75">
        <w:rPr>
          <w:sz w:val="18"/>
          <w:szCs w:val="20"/>
        </w:rPr>
        <w:tab/>
        <w:t>(d)  the likelihood that an unauthorized person acquired or viewed the personally identifiable student data;</w:t>
      </w:r>
    </w:p>
    <w:p w14:paraId="177AE3FE" w14:textId="77777777" w:rsidR="004E1DAF" w:rsidRPr="000F1A75" w:rsidRDefault="004E1DAF" w:rsidP="004E1DAF">
      <w:pPr>
        <w:widowControl/>
        <w:suppressAutoHyphens/>
        <w:rPr>
          <w:sz w:val="18"/>
          <w:szCs w:val="20"/>
        </w:rPr>
      </w:pPr>
      <w:r w:rsidRPr="000F1A75">
        <w:rPr>
          <w:sz w:val="18"/>
          <w:szCs w:val="20"/>
        </w:rPr>
        <w:tab/>
        <w:t>(e)  the extent to which the education entity has mitigated the potential harm and risk to the student;</w:t>
      </w:r>
    </w:p>
    <w:p w14:paraId="6089568C" w14:textId="77777777" w:rsidR="004E1DAF" w:rsidRPr="000F1A75" w:rsidRDefault="004E1DAF" w:rsidP="004E1DAF">
      <w:pPr>
        <w:widowControl/>
        <w:suppressAutoHyphens/>
        <w:rPr>
          <w:sz w:val="18"/>
          <w:szCs w:val="20"/>
        </w:rPr>
      </w:pPr>
      <w:r w:rsidRPr="000F1A75">
        <w:rPr>
          <w:sz w:val="18"/>
          <w:szCs w:val="20"/>
        </w:rPr>
        <w:tab/>
        <w:t>(f)  the extent to which prompt notification would allow affected students to further mitigate the harm and risk to them in addition to the actions that the education entity can take itself; and</w:t>
      </w:r>
    </w:p>
    <w:p w14:paraId="0FCA1972" w14:textId="77777777" w:rsidR="004E1DAF" w:rsidRPr="000F1A75" w:rsidRDefault="004E1DAF" w:rsidP="004E1DAF">
      <w:pPr>
        <w:widowControl/>
        <w:suppressAutoHyphens/>
        <w:rPr>
          <w:sz w:val="18"/>
          <w:szCs w:val="20"/>
        </w:rPr>
      </w:pPr>
      <w:r w:rsidRPr="000F1A75">
        <w:rPr>
          <w:sz w:val="18"/>
          <w:szCs w:val="20"/>
        </w:rPr>
        <w:tab/>
        <w:t>(g)  other factors that affect the likelihood that the incident is likely to result in substantial harm to the student.</w:t>
      </w:r>
    </w:p>
    <w:p w14:paraId="573EE30F" w14:textId="77777777" w:rsidR="004E1DAF" w:rsidRPr="000F1A75" w:rsidRDefault="004E1DAF" w:rsidP="004E1DAF">
      <w:pPr>
        <w:widowControl/>
        <w:suppressAutoHyphens/>
        <w:rPr>
          <w:sz w:val="18"/>
          <w:szCs w:val="20"/>
        </w:rPr>
      </w:pPr>
      <w:r w:rsidRPr="000F1A75">
        <w:rPr>
          <w:sz w:val="18"/>
          <w:szCs w:val="20"/>
        </w:rPr>
        <w:tab/>
        <w:t>(2)  A data breach may not be significant to the extent that the breach involves:</w:t>
      </w:r>
    </w:p>
    <w:p w14:paraId="22999C94" w14:textId="358642C6" w:rsidR="004E1DAF" w:rsidRPr="000F1A75" w:rsidRDefault="004E1DAF" w:rsidP="004E1DAF">
      <w:pPr>
        <w:widowControl/>
        <w:suppressAutoHyphens/>
        <w:rPr>
          <w:sz w:val="18"/>
          <w:szCs w:val="20"/>
        </w:rPr>
      </w:pPr>
      <w:r w:rsidRPr="000F1A75">
        <w:rPr>
          <w:sz w:val="18"/>
          <w:szCs w:val="20"/>
        </w:rPr>
        <w:tab/>
        <w:t xml:space="preserve">(a)  any inadvertent or unintentional acquisition, access, or use of personally identifiable student data by an employee or other person acting under the authority of an education entity or third-party contractor to another employee or other person acting under the authority of an education entity or third-party contractor, if such acquisition, access, or use was made in good faith and within the scope of authority and does not result in further use or disclosure in a manner not permitted under </w:t>
      </w:r>
      <w:r w:rsidRPr="000F1A75">
        <w:rPr>
          <w:bCs/>
          <w:sz w:val="18"/>
          <w:szCs w:val="20"/>
        </w:rPr>
        <w:t>Title 53H, Chapter 14, Part 5, Higher Education Student Data Protection, or 34 CFR Part 99, Family Educational Rights and Privacy;</w:t>
      </w:r>
    </w:p>
    <w:p w14:paraId="7A18A358" w14:textId="77777777" w:rsidR="004E1DAF" w:rsidRPr="000F1A75" w:rsidRDefault="004E1DAF" w:rsidP="004E1DAF">
      <w:pPr>
        <w:widowControl/>
        <w:suppressAutoHyphens/>
        <w:rPr>
          <w:sz w:val="18"/>
          <w:szCs w:val="20"/>
        </w:rPr>
      </w:pPr>
      <w:r w:rsidRPr="000F1A75">
        <w:rPr>
          <w:sz w:val="18"/>
          <w:szCs w:val="20"/>
        </w:rPr>
        <w:tab/>
      </w:r>
      <w:r w:rsidRPr="000F1A75">
        <w:rPr>
          <w:bCs/>
          <w:sz w:val="18"/>
          <w:szCs w:val="20"/>
        </w:rPr>
        <w:t xml:space="preserve">(b)  a disclosure of </w:t>
      </w:r>
      <w:r w:rsidRPr="000F1A75">
        <w:rPr>
          <w:sz w:val="18"/>
          <w:szCs w:val="20"/>
        </w:rPr>
        <w:t>personally identifiable student data</w:t>
      </w:r>
      <w:r w:rsidRPr="000F1A75">
        <w:rPr>
          <w:bCs/>
          <w:sz w:val="18"/>
          <w:szCs w:val="20"/>
        </w:rPr>
        <w:t xml:space="preserve"> where an education entity or third-party contractor has a good faith belief that an unauthorized person to whom the disclosure was made would not reasonably have been able to retain, use, or disclose such student data;</w:t>
      </w:r>
    </w:p>
    <w:p w14:paraId="1E3F4F0C" w14:textId="77777777" w:rsidR="004E1DAF" w:rsidRPr="000F1A75" w:rsidRDefault="004E1DAF" w:rsidP="004E1DAF">
      <w:pPr>
        <w:widowControl/>
        <w:suppressAutoHyphens/>
        <w:rPr>
          <w:sz w:val="18"/>
          <w:szCs w:val="20"/>
        </w:rPr>
      </w:pPr>
      <w:r w:rsidRPr="000F1A75">
        <w:rPr>
          <w:sz w:val="18"/>
          <w:szCs w:val="20"/>
        </w:rPr>
        <w:tab/>
        <w:t xml:space="preserve">(c)  a disclosure of personally identifiable student data where the education entity has implemented safeguards, such as encryption, which the education entity </w:t>
      </w:r>
      <w:r w:rsidRPr="000F1A75">
        <w:rPr>
          <w:bCs/>
          <w:sz w:val="18"/>
          <w:szCs w:val="20"/>
        </w:rPr>
        <w:t xml:space="preserve">has a good faith belief that </w:t>
      </w:r>
      <w:r w:rsidRPr="000F1A75">
        <w:rPr>
          <w:sz w:val="18"/>
          <w:szCs w:val="20"/>
        </w:rPr>
        <w:t>makes the personally identifiable student data unreadable or unusable;</w:t>
      </w:r>
    </w:p>
    <w:p w14:paraId="7DC83E5F" w14:textId="77777777" w:rsidR="004E1DAF" w:rsidRPr="000F1A75" w:rsidRDefault="004E1DAF" w:rsidP="004E1DAF">
      <w:pPr>
        <w:widowControl/>
        <w:suppressAutoHyphens/>
        <w:rPr>
          <w:sz w:val="18"/>
          <w:szCs w:val="20"/>
        </w:rPr>
      </w:pPr>
      <w:r w:rsidRPr="000F1A75">
        <w:rPr>
          <w:sz w:val="18"/>
          <w:szCs w:val="20"/>
        </w:rPr>
        <w:tab/>
        <w:t>(d)  a disclosure of personally identifiable student data that the education entity lawfully published or was otherwise lawfully in the public domain before the disclosure; or</w:t>
      </w:r>
    </w:p>
    <w:p w14:paraId="060DB980" w14:textId="77777777" w:rsidR="004E1DAF" w:rsidRPr="000F1A75" w:rsidRDefault="004E1DAF" w:rsidP="004E1DAF">
      <w:pPr>
        <w:widowControl/>
        <w:suppressAutoHyphens/>
        <w:rPr>
          <w:sz w:val="18"/>
          <w:szCs w:val="20"/>
        </w:rPr>
      </w:pPr>
      <w:r w:rsidRPr="000F1A75">
        <w:rPr>
          <w:sz w:val="18"/>
          <w:szCs w:val="20"/>
        </w:rPr>
        <w:tab/>
        <w:t>(e)  a disclosure of the personally identifiable student data of fewer than 25 individuals.</w:t>
      </w:r>
    </w:p>
    <w:p w14:paraId="5792280F" w14:textId="77777777" w:rsidR="004E1DAF" w:rsidRPr="000F1A75" w:rsidRDefault="004E1DAF" w:rsidP="004E1DAF">
      <w:pPr>
        <w:widowControl/>
        <w:suppressAutoHyphens/>
        <w:rPr>
          <w:bCs/>
          <w:sz w:val="18"/>
          <w:szCs w:val="20"/>
        </w:rPr>
      </w:pPr>
    </w:p>
    <w:p w14:paraId="1D17A902" w14:textId="77777777" w:rsidR="004E1DAF" w:rsidRPr="000F1A75" w:rsidRDefault="004E1DAF" w:rsidP="004E1DAF">
      <w:pPr>
        <w:widowControl/>
        <w:suppressAutoHyphens/>
        <w:rPr>
          <w:sz w:val="18"/>
          <w:szCs w:val="20"/>
        </w:rPr>
      </w:pPr>
      <w:r w:rsidRPr="000F1A75">
        <w:rPr>
          <w:b/>
          <w:bCs/>
          <w:sz w:val="18"/>
          <w:szCs w:val="20"/>
        </w:rPr>
        <w:t>R765-1010-5.  Notification of Significant Data Breaches.</w:t>
      </w:r>
    </w:p>
    <w:p w14:paraId="2FBB783C" w14:textId="77777777" w:rsidR="004E1DAF" w:rsidRPr="000F1A75" w:rsidRDefault="004E1DAF" w:rsidP="004E1DAF">
      <w:pPr>
        <w:widowControl/>
        <w:suppressAutoHyphens/>
        <w:rPr>
          <w:sz w:val="18"/>
          <w:szCs w:val="20"/>
        </w:rPr>
      </w:pPr>
      <w:r w:rsidRPr="000F1A75">
        <w:rPr>
          <w:sz w:val="18"/>
          <w:szCs w:val="20"/>
        </w:rPr>
        <w:tab/>
        <w:t>(1)(a)  If a significant data breach occurs either at an educational entity or a third-party contractor using data disclosed by an educational entity, the educational entity shall notify each student in writing whose personally identifiable student data was disclosed.</w:t>
      </w:r>
    </w:p>
    <w:p w14:paraId="46006CB7" w14:textId="7ABC8024" w:rsidR="004E1DAF" w:rsidRPr="000F1A75" w:rsidRDefault="004E1DAF" w:rsidP="004E1DAF">
      <w:pPr>
        <w:widowControl/>
        <w:suppressAutoHyphens/>
        <w:rPr>
          <w:sz w:val="18"/>
          <w:szCs w:val="20"/>
        </w:rPr>
      </w:pPr>
      <w:r w:rsidRPr="000F1A75">
        <w:rPr>
          <w:sz w:val="18"/>
          <w:szCs w:val="20"/>
        </w:rPr>
        <w:tab/>
        <w:t>(b)  The notification shall include all components of the model data breach notification prepared under Subsection 53H-14-502(4)(b)(iii). An education entity may add additional content to the notification.</w:t>
      </w:r>
    </w:p>
    <w:p w14:paraId="195776EF" w14:textId="77777777" w:rsidR="004E1DAF" w:rsidRPr="000F1A75" w:rsidRDefault="004E1DAF" w:rsidP="004E1DAF">
      <w:pPr>
        <w:widowControl/>
        <w:suppressAutoHyphens/>
        <w:rPr>
          <w:sz w:val="18"/>
          <w:szCs w:val="20"/>
        </w:rPr>
      </w:pPr>
      <w:r w:rsidRPr="000F1A75">
        <w:rPr>
          <w:sz w:val="18"/>
          <w:szCs w:val="20"/>
        </w:rPr>
        <w:tab/>
        <w:t>(c)  The educational entity may communicate the notification by any written means that the education entity routinely uses for official communications with individual students.</w:t>
      </w:r>
    </w:p>
    <w:p w14:paraId="4B7A691E" w14:textId="77777777" w:rsidR="004E1DAF" w:rsidRPr="000F1A75" w:rsidRDefault="004E1DAF" w:rsidP="004E1DAF">
      <w:pPr>
        <w:widowControl/>
        <w:suppressAutoHyphens/>
        <w:rPr>
          <w:sz w:val="18"/>
          <w:szCs w:val="20"/>
        </w:rPr>
      </w:pPr>
      <w:r w:rsidRPr="000F1A75">
        <w:rPr>
          <w:sz w:val="18"/>
          <w:szCs w:val="20"/>
        </w:rPr>
        <w:tab/>
        <w:t>(2)  An education entity that provides notice of a data breach to affected individuals as required under any other law is deemed to have met the requirements of this rule with regard to the individuals so notified.</w:t>
      </w:r>
    </w:p>
    <w:p w14:paraId="321F89E1" w14:textId="77777777" w:rsidR="004E1DAF" w:rsidRPr="000F1A75" w:rsidRDefault="004E1DAF" w:rsidP="004E1DAF">
      <w:pPr>
        <w:widowControl/>
        <w:suppressAutoHyphens/>
        <w:rPr>
          <w:sz w:val="18"/>
          <w:szCs w:val="20"/>
        </w:rPr>
      </w:pPr>
      <w:r w:rsidRPr="000F1A75">
        <w:rPr>
          <w:sz w:val="18"/>
          <w:szCs w:val="20"/>
        </w:rPr>
        <w:tab/>
        <w:t>(3)  For notifications regarding release, access, or disclosure of a record containing protected health information as defined in 45 CFR Part 164, Standards for Privacy of Individually Identifiable Health Information, the education entity shall comply with that part.</w:t>
      </w:r>
    </w:p>
    <w:p w14:paraId="7EF93861" w14:textId="77777777" w:rsidR="004E1DAF" w:rsidRPr="000F1A75" w:rsidRDefault="004E1DAF" w:rsidP="004E1DAF">
      <w:pPr>
        <w:widowControl/>
        <w:suppressAutoHyphens/>
        <w:rPr>
          <w:sz w:val="18"/>
          <w:szCs w:val="20"/>
        </w:rPr>
      </w:pPr>
      <w:r w:rsidRPr="000F1A75">
        <w:rPr>
          <w:sz w:val="18"/>
          <w:szCs w:val="20"/>
        </w:rPr>
        <w:tab/>
        <w:t>(4)  The Office of the Commissioner of Higher Education may develop and communicate to each institution guidelines for compliance with this rule.</w:t>
      </w:r>
    </w:p>
    <w:p w14:paraId="39F4D18E" w14:textId="77777777" w:rsidR="004E1DAF" w:rsidRPr="000F1A75" w:rsidRDefault="004E1DAF" w:rsidP="004E1DAF">
      <w:pPr>
        <w:widowControl/>
        <w:suppressAutoHyphens/>
        <w:rPr>
          <w:bCs/>
          <w:iCs/>
          <w:sz w:val="18"/>
          <w:szCs w:val="20"/>
        </w:rPr>
      </w:pPr>
    </w:p>
    <w:p w14:paraId="00181938" w14:textId="77777777" w:rsidR="004E1DAF" w:rsidRPr="000F1A75" w:rsidRDefault="004E1DAF" w:rsidP="004E1DAF">
      <w:pPr>
        <w:widowControl/>
        <w:suppressAutoHyphens/>
        <w:rPr>
          <w:iCs/>
          <w:sz w:val="18"/>
          <w:szCs w:val="20"/>
        </w:rPr>
      </w:pPr>
      <w:r w:rsidRPr="000F1A75">
        <w:rPr>
          <w:b/>
          <w:iCs/>
          <w:sz w:val="18"/>
          <w:szCs w:val="20"/>
        </w:rPr>
        <w:t>KEY:  Utah Board of Higher Education, Data Breaches, Student Data Protection</w:t>
      </w:r>
    </w:p>
    <w:p w14:paraId="378C2AA6" w14:textId="2C8CD998" w:rsidR="004E1DAF" w:rsidRPr="000F1A75" w:rsidRDefault="004E1DAF" w:rsidP="004E1DAF">
      <w:pPr>
        <w:widowControl/>
        <w:suppressAutoHyphens/>
        <w:rPr>
          <w:iCs/>
          <w:sz w:val="18"/>
          <w:szCs w:val="20"/>
        </w:rPr>
      </w:pPr>
      <w:r w:rsidRPr="000F1A75">
        <w:rPr>
          <w:b/>
          <w:iCs/>
          <w:sz w:val="18"/>
          <w:szCs w:val="20"/>
        </w:rPr>
        <w:t xml:space="preserve">Date of Last Change:  </w:t>
      </w:r>
      <w:r w:rsidR="00AC260B" w:rsidRPr="000F1A75">
        <w:rPr>
          <w:b/>
          <w:iCs/>
          <w:sz w:val="18"/>
          <w:szCs w:val="20"/>
        </w:rPr>
        <w:t xml:space="preserve">April 7, </w:t>
      </w:r>
      <w:r w:rsidRPr="000F1A75">
        <w:rPr>
          <w:b/>
          <w:iCs/>
          <w:sz w:val="18"/>
          <w:szCs w:val="20"/>
        </w:rPr>
        <w:t>2026</w:t>
      </w:r>
    </w:p>
    <w:p w14:paraId="174CE9B7" w14:textId="32846114" w:rsidR="004E1DAF" w:rsidRPr="000F1A75" w:rsidRDefault="004E1DAF" w:rsidP="004E1DAF">
      <w:pPr>
        <w:widowControl/>
        <w:suppressAutoHyphens/>
        <w:rPr>
          <w:sz w:val="18"/>
          <w:szCs w:val="18"/>
        </w:rPr>
      </w:pPr>
      <w:r w:rsidRPr="000F1A75">
        <w:rPr>
          <w:b/>
          <w:iCs/>
          <w:sz w:val="18"/>
          <w:szCs w:val="20"/>
        </w:rPr>
        <w:t>Authorizing, and Implemented</w:t>
      </w:r>
      <w:r w:rsidRPr="000F1A75">
        <w:rPr>
          <w:b/>
          <w:bCs/>
          <w:iCs/>
          <w:sz w:val="18"/>
          <w:szCs w:val="20"/>
        </w:rPr>
        <w:t xml:space="preserve"> or Interpreted Law:  53H-14-504</w:t>
      </w:r>
    </w:p>
    <w:p w14:paraId="7CAED690" w14:textId="77777777" w:rsidR="004E1DAF" w:rsidRPr="000F1A75" w:rsidRDefault="004E1DAF" w:rsidP="004E1DAF">
      <w:pPr>
        <w:widowControl/>
        <w:suppressAutoHyphens/>
        <w:rPr>
          <w:sz w:val="18"/>
        </w:rPr>
      </w:pPr>
    </w:p>
    <w:p w14:paraId="5253C293" w14:textId="61A82674" w:rsidR="00937B3A" w:rsidRPr="000F1A75" w:rsidRDefault="00937B3A" w:rsidP="004E1DAF">
      <w:pPr>
        <w:widowControl/>
        <w:suppressAutoHyphens/>
        <w:rPr>
          <w:sz w:val="18"/>
        </w:rPr>
      </w:pPr>
    </w:p>
    <w:sectPr w:rsidR="00937B3A" w:rsidRPr="000F1A75" w:rsidSect="000F1A75">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9494A"/>
    <w:rsid w:val="000A2773"/>
    <w:rsid w:val="000A4737"/>
    <w:rsid w:val="000B0C8F"/>
    <w:rsid w:val="000E680A"/>
    <w:rsid w:val="000F1A75"/>
    <w:rsid w:val="00101D7A"/>
    <w:rsid w:val="001307F2"/>
    <w:rsid w:val="00135EC6"/>
    <w:rsid w:val="00151566"/>
    <w:rsid w:val="001F3F7F"/>
    <w:rsid w:val="001F4492"/>
    <w:rsid w:val="001F57C2"/>
    <w:rsid w:val="00201378"/>
    <w:rsid w:val="00202829"/>
    <w:rsid w:val="002078B8"/>
    <w:rsid w:val="00214720"/>
    <w:rsid w:val="0025150B"/>
    <w:rsid w:val="00253C3B"/>
    <w:rsid w:val="00261488"/>
    <w:rsid w:val="002800AE"/>
    <w:rsid w:val="002977C3"/>
    <w:rsid w:val="002A5476"/>
    <w:rsid w:val="002B721A"/>
    <w:rsid w:val="002C1C24"/>
    <w:rsid w:val="002C62A2"/>
    <w:rsid w:val="002F1956"/>
    <w:rsid w:val="002F4EB4"/>
    <w:rsid w:val="00310F21"/>
    <w:rsid w:val="00317CAB"/>
    <w:rsid w:val="00347604"/>
    <w:rsid w:val="003962FE"/>
    <w:rsid w:val="003975A0"/>
    <w:rsid w:val="003C4963"/>
    <w:rsid w:val="003C4F73"/>
    <w:rsid w:val="003D2889"/>
    <w:rsid w:val="003D472D"/>
    <w:rsid w:val="003D568D"/>
    <w:rsid w:val="003D6FB4"/>
    <w:rsid w:val="003E6785"/>
    <w:rsid w:val="003F0129"/>
    <w:rsid w:val="00404292"/>
    <w:rsid w:val="004462C1"/>
    <w:rsid w:val="00452B2A"/>
    <w:rsid w:val="00481553"/>
    <w:rsid w:val="00496636"/>
    <w:rsid w:val="004D3218"/>
    <w:rsid w:val="004E1DAF"/>
    <w:rsid w:val="00511C93"/>
    <w:rsid w:val="00516D25"/>
    <w:rsid w:val="00522E4B"/>
    <w:rsid w:val="005309C7"/>
    <w:rsid w:val="0054534A"/>
    <w:rsid w:val="00550F3B"/>
    <w:rsid w:val="00561337"/>
    <w:rsid w:val="00586825"/>
    <w:rsid w:val="0059243B"/>
    <w:rsid w:val="005C234A"/>
    <w:rsid w:val="005D22A7"/>
    <w:rsid w:val="005D3A47"/>
    <w:rsid w:val="005E452A"/>
    <w:rsid w:val="00607B9A"/>
    <w:rsid w:val="006234F2"/>
    <w:rsid w:val="00624941"/>
    <w:rsid w:val="00667EF6"/>
    <w:rsid w:val="00693D72"/>
    <w:rsid w:val="006C2F8E"/>
    <w:rsid w:val="00706A20"/>
    <w:rsid w:val="00713100"/>
    <w:rsid w:val="007222F4"/>
    <w:rsid w:val="007309B6"/>
    <w:rsid w:val="00734062"/>
    <w:rsid w:val="00754EE5"/>
    <w:rsid w:val="00783782"/>
    <w:rsid w:val="0078750F"/>
    <w:rsid w:val="00793D5F"/>
    <w:rsid w:val="007C3B6C"/>
    <w:rsid w:val="007C5E4D"/>
    <w:rsid w:val="00830B0C"/>
    <w:rsid w:val="0085536C"/>
    <w:rsid w:val="00866F44"/>
    <w:rsid w:val="00874F86"/>
    <w:rsid w:val="00876CD0"/>
    <w:rsid w:val="008919F6"/>
    <w:rsid w:val="0089518C"/>
    <w:rsid w:val="008C2D7C"/>
    <w:rsid w:val="008C7D58"/>
    <w:rsid w:val="008F1D6C"/>
    <w:rsid w:val="008F4E1C"/>
    <w:rsid w:val="00907C5A"/>
    <w:rsid w:val="00907C9F"/>
    <w:rsid w:val="00921E5D"/>
    <w:rsid w:val="00924FFB"/>
    <w:rsid w:val="00935E46"/>
    <w:rsid w:val="00937B3A"/>
    <w:rsid w:val="00953F37"/>
    <w:rsid w:val="00960AD5"/>
    <w:rsid w:val="00984DF2"/>
    <w:rsid w:val="009904D8"/>
    <w:rsid w:val="009A4956"/>
    <w:rsid w:val="009A5F7E"/>
    <w:rsid w:val="009A72FC"/>
    <w:rsid w:val="009E4DA6"/>
    <w:rsid w:val="00A342FC"/>
    <w:rsid w:val="00A417B9"/>
    <w:rsid w:val="00A41D37"/>
    <w:rsid w:val="00A676D8"/>
    <w:rsid w:val="00A72E8B"/>
    <w:rsid w:val="00A83740"/>
    <w:rsid w:val="00A840C4"/>
    <w:rsid w:val="00AB3E17"/>
    <w:rsid w:val="00AB3E25"/>
    <w:rsid w:val="00AC260B"/>
    <w:rsid w:val="00AE108D"/>
    <w:rsid w:val="00AF1519"/>
    <w:rsid w:val="00B12EA0"/>
    <w:rsid w:val="00B2523E"/>
    <w:rsid w:val="00B31912"/>
    <w:rsid w:val="00B3504C"/>
    <w:rsid w:val="00B606F6"/>
    <w:rsid w:val="00B866D3"/>
    <w:rsid w:val="00BA4114"/>
    <w:rsid w:val="00BB5B12"/>
    <w:rsid w:val="00BC5E52"/>
    <w:rsid w:val="00BE00B1"/>
    <w:rsid w:val="00BF183B"/>
    <w:rsid w:val="00C04525"/>
    <w:rsid w:val="00C17425"/>
    <w:rsid w:val="00C34145"/>
    <w:rsid w:val="00C6485F"/>
    <w:rsid w:val="00CA0A7D"/>
    <w:rsid w:val="00CA4226"/>
    <w:rsid w:val="00CA7CC9"/>
    <w:rsid w:val="00CC1DE2"/>
    <w:rsid w:val="00CC2F8D"/>
    <w:rsid w:val="00CC3B10"/>
    <w:rsid w:val="00CD7FD5"/>
    <w:rsid w:val="00CF088E"/>
    <w:rsid w:val="00CF6695"/>
    <w:rsid w:val="00D13FA2"/>
    <w:rsid w:val="00D221CB"/>
    <w:rsid w:val="00D26D4A"/>
    <w:rsid w:val="00D30C3D"/>
    <w:rsid w:val="00D41ABA"/>
    <w:rsid w:val="00D43AA0"/>
    <w:rsid w:val="00D468D6"/>
    <w:rsid w:val="00D47425"/>
    <w:rsid w:val="00D66991"/>
    <w:rsid w:val="00D733F5"/>
    <w:rsid w:val="00DB54DD"/>
    <w:rsid w:val="00DC38B4"/>
    <w:rsid w:val="00DC69BE"/>
    <w:rsid w:val="00E154ED"/>
    <w:rsid w:val="00E202BF"/>
    <w:rsid w:val="00E35B77"/>
    <w:rsid w:val="00E62157"/>
    <w:rsid w:val="00E90EF3"/>
    <w:rsid w:val="00E955FD"/>
    <w:rsid w:val="00ED03E0"/>
    <w:rsid w:val="00F1268F"/>
    <w:rsid w:val="00F20F2B"/>
    <w:rsid w:val="00F44E2C"/>
    <w:rsid w:val="00F50707"/>
    <w:rsid w:val="00F55D82"/>
    <w:rsid w:val="00F62743"/>
    <w:rsid w:val="00F87146"/>
    <w:rsid w:val="00FA25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E20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802</Words>
  <Characters>4576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5368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Ken Hansen</dc:creator>
  <cp:lastModifiedBy>Burningham</cp:lastModifiedBy>
  <cp:revision>3</cp:revision>
  <cp:lastPrinted>2009-09-03T00:13:00Z</cp:lastPrinted>
  <dcterms:created xsi:type="dcterms:W3CDTF">2026-04-09T19:01:00Z</dcterms:created>
  <dcterms:modified xsi:type="dcterms:W3CDTF">2026-04-09T19:01:00Z</dcterms:modified>
</cp:coreProperties>
</file>