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D559F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R765.  Higher Education (Utah Board of), Administration.</w:t>
      </w:r>
    </w:p>
    <w:p w14:paraId="1CBA86BC" w14:textId="12524A85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R765-901.  Talent Ready Connections Program.</w:t>
      </w:r>
    </w:p>
    <w:p w14:paraId="3ACFA93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R765-901-1.  Title.</w:t>
      </w:r>
    </w:p>
    <w:p w14:paraId="4B9AC745" w14:textId="7A01995E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This rule is known as the "Talent Ready Connections Program Rule."</w:t>
      </w:r>
    </w:p>
    <w:p w14:paraId="0BDB6F5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7C4A5AA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R765-901-2.  Purpose.</w:t>
      </w:r>
    </w:p>
    <w:p w14:paraId="4B85A066" w14:textId="2A65AF2C" w:rsidR="00C84F9D" w:rsidRPr="00C93C22" w:rsidRDefault="00C84F9D" w:rsidP="00C84F9D">
      <w:pPr>
        <w:widowControl/>
        <w:shd w:val="clear" w:color="auto" w:fill="FFFFFF"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The purpose of this rule is to provide for the administration of the Talent Ready Connections Program, which is a program created to support a system of youth apprenticeships, pre-apprenticeship, adult apprenticeship, and work-based learning opportunities tailored to the specific workforce needs of high demand industries.</w:t>
      </w:r>
    </w:p>
    <w:p w14:paraId="60674524" w14:textId="77777777" w:rsidR="00C84F9D" w:rsidRPr="00C93C22" w:rsidRDefault="00C84F9D" w:rsidP="00C84F9D">
      <w:pPr>
        <w:widowControl/>
        <w:shd w:val="clear" w:color="auto" w:fill="FFFFFF"/>
        <w:suppressAutoHyphens/>
        <w:rPr>
          <w:sz w:val="18"/>
          <w:szCs w:val="18"/>
        </w:rPr>
      </w:pPr>
    </w:p>
    <w:p w14:paraId="74D458FB" w14:textId="77777777" w:rsidR="00C84F9D" w:rsidRPr="00C93C22" w:rsidRDefault="00C84F9D" w:rsidP="00C84F9D">
      <w:pPr>
        <w:widowControl/>
        <w:shd w:val="clear" w:color="auto" w:fill="FFFFFF"/>
        <w:suppressAutoHyphens/>
        <w:rPr>
          <w:bCs/>
          <w:sz w:val="18"/>
          <w:szCs w:val="18"/>
        </w:rPr>
      </w:pPr>
      <w:r w:rsidRPr="00C93C22">
        <w:rPr>
          <w:b/>
          <w:bCs/>
          <w:sz w:val="18"/>
          <w:szCs w:val="18"/>
        </w:rPr>
        <w:t>R765-901-3.  Authorization.</w:t>
      </w:r>
    </w:p>
    <w:p w14:paraId="11668C66" w14:textId="19FE06ED" w:rsidR="00C84F9D" w:rsidRPr="00C93C22" w:rsidRDefault="00C84F9D" w:rsidP="00C84F9D">
      <w:pPr>
        <w:widowControl/>
        <w:shd w:val="clear" w:color="auto" w:fill="FFFFFF"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This rule is authorized by Subsection 53H-13-310(7).</w:t>
      </w:r>
    </w:p>
    <w:p w14:paraId="2624D83C" w14:textId="77777777" w:rsidR="00C84F9D" w:rsidRPr="00C93C22" w:rsidRDefault="00C84F9D" w:rsidP="00C84F9D">
      <w:pPr>
        <w:widowControl/>
        <w:shd w:val="clear" w:color="auto" w:fill="FFFFFF"/>
        <w:suppressAutoHyphens/>
        <w:rPr>
          <w:sz w:val="18"/>
          <w:szCs w:val="18"/>
        </w:rPr>
      </w:pPr>
    </w:p>
    <w:p w14:paraId="6E882B98" w14:textId="77777777" w:rsidR="00C84F9D" w:rsidRPr="00C93C22" w:rsidRDefault="00C84F9D" w:rsidP="00C84F9D">
      <w:pPr>
        <w:widowControl/>
        <w:shd w:val="clear" w:color="auto" w:fill="FFFFFF"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R765-901-4.  Definitions.</w:t>
      </w:r>
    </w:p>
    <w:p w14:paraId="78FD5017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The following terms are defined:</w:t>
      </w:r>
    </w:p>
    <w:p w14:paraId="28F6758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"Board" means the Utah Board of Higher Education.</w:t>
      </w:r>
    </w:p>
    <w:p w14:paraId="12075034" w14:textId="415C60B4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"Coordinator" means a full-time employee who is hired by an education partner under Subsection 53H-13-310(5) to develop apprentice programs or work-based learning programs and is responsible for regular reporting to and receiving training from the director of the talent program.</w:t>
      </w:r>
    </w:p>
    <w:p w14:paraId="3D9C890C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"Educational administration" means any institutional administration percentage costs associated with a TRU grant.</w:t>
      </w:r>
    </w:p>
    <w:p w14:paraId="39426701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(4)  "Education partner" means a public high school or institution in the state system of higher education that partners with a participating employer and has received a TRU grant.</w:t>
      </w:r>
    </w:p>
    <w:p w14:paraId="43765C71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(5)  "High demand industry" means an industry in which there are hard to fill jobs with a lack of skilled labor employees or a large number of skilled labor positions.</w:t>
      </w:r>
    </w:p>
    <w:p w14:paraId="2EC5350B" w14:textId="0FF6B27C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(6)  "Talent board" means the Talent, Education, and Industry Alignment Board created in Section 53H-13-302.</w:t>
      </w:r>
    </w:p>
    <w:p w14:paraId="5E90A03D" w14:textId="0629F16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(6)  "Talent program" means the Talent Ready Utah Program created in Section 53H-13-303.</w:t>
      </w:r>
    </w:p>
    <w:p w14:paraId="6D603BAB" w14:textId="121EB24B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(7)  "TRU grant" means the competitive grants awarded and administered under Section 53H-13-310 and this rule.</w:t>
      </w:r>
    </w:p>
    <w:p w14:paraId="1FDE047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235DE7B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R765-901-5.  Method for Selecting Education Partners.</w:t>
      </w:r>
    </w:p>
    <w:p w14:paraId="648FA1A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Subject to available funds, the talent program shall accept proposals for TRU grants on a rolling basis.</w:t>
      </w:r>
    </w:p>
    <w:p w14:paraId="7538C699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Proposals shall be submitted in a form and manner specified by the talent program.</w:t>
      </w:r>
    </w:p>
    <w:p w14:paraId="1E27DA5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The talent board shall review and prioritize each proposal received and determine whether the proposal should be funded, using the following criteria:</w:t>
      </w:r>
    </w:p>
    <w:p w14:paraId="79F0E225" w14:textId="3EAAB1BA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</w:t>
      </w:r>
      <w:proofErr w:type="spellStart"/>
      <w:r w:rsidRPr="00C93C22">
        <w:rPr>
          <w:sz w:val="18"/>
          <w:szCs w:val="18"/>
        </w:rPr>
        <w:t>i</w:t>
      </w:r>
      <w:proofErr w:type="spellEnd"/>
      <w:r w:rsidRPr="00C93C22">
        <w:rPr>
          <w:sz w:val="18"/>
          <w:szCs w:val="18"/>
        </w:rPr>
        <w:t>)  the quality and completeness of the elements of the proposal described in Subsection 53H-13-310(3)(a);</w:t>
      </w:r>
    </w:p>
    <w:p w14:paraId="2920A6C5" w14:textId="3570F52D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(ii)  the quality of the optional elements of the proposal described in Subsection 53H-13-310(3)(b);</w:t>
      </w:r>
    </w:p>
    <w:p w14:paraId="64AA9AD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(iii)  to what extent the proposal would expand the capacity to meet state or regional workforce needs; and</w:t>
      </w:r>
    </w:p>
    <w:p w14:paraId="00026088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(iv)  other relevant criteria as determined by the talent board.</w:t>
      </w:r>
    </w:p>
    <w:p w14:paraId="763DE6A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3FC62C59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R765-901-6.  Grant Amount, Award, and Required Contract.</w:t>
      </w:r>
    </w:p>
    <w:p w14:paraId="30A02308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The talent program shall have the discretion to limit the maximum amount of funding that may be awarded for each TRU grant.</w:t>
      </w:r>
    </w:p>
    <w:p w14:paraId="0A6CB57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Upon award of a TRU grant, and before disbursement of any funds, an education partner shall enter into a contract with the talent program governing the use of TRU grant funding.</w:t>
      </w:r>
    </w:p>
    <w:p w14:paraId="077940C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Unless otherwise addressed in the terms and conditions of the contract, each education partner shall maintain eligibility status for the TRU award until the:</w:t>
      </w:r>
    </w:p>
    <w:p w14:paraId="51B63FB9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partnership is complete;</w:t>
      </w:r>
    </w:p>
    <w:p w14:paraId="57B76F9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scope of work requirements have been met;</w:t>
      </w:r>
    </w:p>
    <w:p w14:paraId="33414728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final disbursement of funding has been made; and</w:t>
      </w:r>
    </w:p>
    <w:p w14:paraId="6A5385B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(d)  reporting requirements have been met.</w:t>
      </w:r>
    </w:p>
    <w:p w14:paraId="213CF86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(4)  Any misrepresentation to the talent program may result in:</w:t>
      </w:r>
    </w:p>
    <w:p w14:paraId="3B1228C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forfeiture of TRU grant funding;</w:t>
      </w:r>
    </w:p>
    <w:p w14:paraId="42B29429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repayment of funding received; and</w:t>
      </w:r>
    </w:p>
    <w:p w14:paraId="57EAC22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disqualification from continued funding.</w:t>
      </w:r>
    </w:p>
    <w:p w14:paraId="6426790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(5)  The talent program reserves the right to audit the use of any TRU grant funding.</w:t>
      </w:r>
    </w:p>
    <w:p w14:paraId="32FCEF5C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(6)  TRU grant funding may not be used to provide a primary benefit to a participating employer's operations outside the state.</w:t>
      </w:r>
    </w:p>
    <w:p w14:paraId="2C7767A7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7BD0333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R765-901-7.  Contract Modifications.</w:t>
      </w:r>
    </w:p>
    <w:p w14:paraId="7D4A35CC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Each education partner may request a modification to the terms of a contract.</w:t>
      </w:r>
    </w:p>
    <w:p w14:paraId="22FECB8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The talent program may deny a modification request for any reason.</w:t>
      </w:r>
    </w:p>
    <w:p w14:paraId="23D2834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The talent program shall have discretion to agree to reasonable, non-substantive changes that may include:</w:t>
      </w:r>
    </w:p>
    <w:p w14:paraId="5E0261E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changes to timelines within the scope of work;</w:t>
      </w:r>
    </w:p>
    <w:p w14:paraId="1C73B0F8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lastRenderedPageBreak/>
        <w:tab/>
        <w:t>(b)  corrections to clerical errors in the proposal materials; and</w:t>
      </w:r>
    </w:p>
    <w:p w14:paraId="1D58D4D7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technical changes to conditions that do not alter the budget, participating employer's eligibility status, or violate any state or federal law.</w:t>
      </w:r>
    </w:p>
    <w:p w14:paraId="73E9FF2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(4)  Substantive changes must be approved by the talent program in consultation with the talent board.</w:t>
      </w:r>
    </w:p>
    <w:p w14:paraId="72EEDDE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(5)  Approved changes shall be made in writing and through an amendment modifying the terms of the contract.</w:t>
      </w:r>
    </w:p>
    <w:p w14:paraId="50C3B34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(6)  At the discretion of the talent program, an education partner's refusal or failure to sign the contract within 90 days of receipt of the contract may constitute a rejection of the TRU grant and a waiver of any rights and benefits.</w:t>
      </w:r>
    </w:p>
    <w:p w14:paraId="7EC13B8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56148ABF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R765-901-8.  Funding Distribution.</w:t>
      </w:r>
    </w:p>
    <w:p w14:paraId="6D1B94EE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The talent program shall reimburse the education partner for no more than the total amount specified in the contract.</w:t>
      </w:r>
    </w:p>
    <w:p w14:paraId="562D5C9B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Payment shall be made for those costs authorized and approved by the talent program in accordance with the terms and conditions provided in the contract and as reasonably requested.</w:t>
      </w:r>
    </w:p>
    <w:p w14:paraId="254680C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Failure to successfully complete the scope of work requirements may result in:</w:t>
      </w:r>
    </w:p>
    <w:p w14:paraId="1CC6027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repayment of the grant funding received;</w:t>
      </w:r>
    </w:p>
    <w:p w14:paraId="735887D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termination of the contract; or</w:t>
      </w:r>
    </w:p>
    <w:p w14:paraId="265FEDF7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disqualification of continued funding.</w:t>
      </w:r>
    </w:p>
    <w:p w14:paraId="4938F2AC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28C2977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R765-901-9.  Reporting and Cooperation Requirements.</w:t>
      </w:r>
    </w:p>
    <w:p w14:paraId="4C386D31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The education partner shall report to the talent program annually and on a regular basis as reasonably requested by the talent program.</w:t>
      </w:r>
    </w:p>
    <w:p w14:paraId="2BC1D1E9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At a minimum, the education partner shall provide documentation of the following:</w:t>
      </w:r>
    </w:p>
    <w:p w14:paraId="459E9AB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the number of participants in the program;</w:t>
      </w:r>
    </w:p>
    <w:p w14:paraId="70A1DB08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the number of participants who have completed each phase offered by the program;</w:t>
      </w:r>
    </w:p>
    <w:p w14:paraId="0C5CB47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the number of participants who have been hired by a business participating in the program; and</w:t>
      </w:r>
    </w:p>
    <w:p w14:paraId="5B845574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(d)  any additional data as required and outlined in the terms of the contract.</w:t>
      </w:r>
    </w:p>
    <w:p w14:paraId="7ECF38A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(3)  Each education partner shall submit to any audit requested to verify reported data including a third-party audit at the request of the talent program.</w:t>
      </w:r>
    </w:p>
    <w:p w14:paraId="6EBC4B2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489B3EA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sz w:val="18"/>
          <w:szCs w:val="18"/>
        </w:rPr>
        <w:t>R765-901-10.  Coordinator Duties and Responsibilities.</w:t>
      </w:r>
    </w:p>
    <w:p w14:paraId="06C05F4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(1)  Each coordinator shall:</w:t>
      </w:r>
    </w:p>
    <w:p w14:paraId="1D13AD8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oversee youth apprenticeship program, pre-apprenticeship, and adult apprenticeship expansion for dedicated career and technical education region;</w:t>
      </w:r>
    </w:p>
    <w:p w14:paraId="16F547F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coordinate with potential participating employers;</w:t>
      </w:r>
    </w:p>
    <w:p w14:paraId="5AD5ED53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understand both registered and non-registered apprenticeship efforts in the area;</w:t>
      </w:r>
    </w:p>
    <w:p w14:paraId="5BFE5DE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(d)  hold and convene working group meetings for each partnership;</w:t>
      </w:r>
    </w:p>
    <w:p w14:paraId="486504B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(e)  prepare marketing materials for featured programs;</w:t>
      </w:r>
    </w:p>
    <w:p w14:paraId="6673ABBD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(f)  coordinate student outreach efforts between industry and education partners;</w:t>
      </w:r>
    </w:p>
    <w:p w14:paraId="7E904CC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(g)  apply for funding opportunities where available;</w:t>
      </w:r>
    </w:p>
    <w:p w14:paraId="00DE1CF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(h)  learn best practices from other states;</w:t>
      </w:r>
    </w:p>
    <w:p w14:paraId="640A5C97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</w:t>
      </w:r>
      <w:proofErr w:type="spellStart"/>
      <w:r w:rsidRPr="00C93C22">
        <w:rPr>
          <w:sz w:val="18"/>
          <w:szCs w:val="18"/>
        </w:rPr>
        <w:t>i</w:t>
      </w:r>
      <w:proofErr w:type="spellEnd"/>
      <w:r w:rsidRPr="00C93C22">
        <w:rPr>
          <w:sz w:val="18"/>
          <w:szCs w:val="18"/>
        </w:rPr>
        <w:t>)  facilitate memorandum of understanding discussions for local partnerships;</w:t>
      </w:r>
    </w:p>
    <w:p w14:paraId="7C8EE86A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(j)  organize training and marketing events;</w:t>
      </w:r>
    </w:p>
    <w:p w14:paraId="117734D4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(k)  develop strong relationships with education and industry partners; and</w:t>
      </w:r>
    </w:p>
    <w:p w14:paraId="2532687B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(l)  any other duties as determined by the talent program.</w:t>
      </w:r>
    </w:p>
    <w:p w14:paraId="19DF0AC1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(2)  Each coordinator shall be responsible for the following interactions with the talent program:</w:t>
      </w:r>
    </w:p>
    <w:p w14:paraId="1CAC605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(a)  monthly calls with the talent program director;</w:t>
      </w:r>
    </w:p>
    <w:p w14:paraId="1BF79A82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(b)  monthly group conversations or training sessions with other coordinators;</w:t>
      </w:r>
    </w:p>
    <w:p w14:paraId="04EF1E9C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(c)  yearly tracking report due at end of fiscal year;</w:t>
      </w:r>
    </w:p>
    <w:p w14:paraId="6475EEAF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(d)  collaboration on program replication and expansion;</w:t>
      </w:r>
    </w:p>
    <w:p w14:paraId="1B528944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(e)  involving the talent program director in prospective partnership discussions;</w:t>
      </w:r>
    </w:p>
    <w:p w14:paraId="4868B970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(f)  shared marketing effort;</w:t>
      </w:r>
    </w:p>
    <w:p w14:paraId="749EDF51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(g)  using established messaging for program and shared marketing material when applicable; and</w:t>
      </w:r>
    </w:p>
    <w:p w14:paraId="0DEA1A45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sz w:val="18"/>
          <w:szCs w:val="18"/>
        </w:rPr>
        <w:tab/>
        <w:t>(h)  sharing success stories and events with the center.</w:t>
      </w:r>
    </w:p>
    <w:p w14:paraId="68FE75A6" w14:textId="77777777" w:rsidR="00C84F9D" w:rsidRPr="00C93C22" w:rsidRDefault="00C84F9D" w:rsidP="00C84F9D">
      <w:pPr>
        <w:widowControl/>
        <w:suppressAutoHyphens/>
        <w:rPr>
          <w:sz w:val="18"/>
          <w:szCs w:val="18"/>
        </w:rPr>
      </w:pPr>
    </w:p>
    <w:p w14:paraId="04F43E12" w14:textId="77777777" w:rsidR="00C84F9D" w:rsidRPr="00C93C22" w:rsidRDefault="00C84F9D" w:rsidP="00C84F9D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C93C22">
        <w:rPr>
          <w:b/>
          <w:bCs/>
          <w:sz w:val="18"/>
          <w:szCs w:val="18"/>
        </w:rPr>
        <w:t>KEY:</w:t>
      </w:r>
      <w:r w:rsidRPr="00C93C22">
        <w:rPr>
          <w:b/>
          <w:bCs/>
          <w:sz w:val="18"/>
          <w:szCs w:val="16"/>
        </w:rPr>
        <w:t xml:space="preserve">  U</w:t>
      </w:r>
      <w:r w:rsidRPr="00C93C22">
        <w:rPr>
          <w:b/>
          <w:bCs/>
          <w:sz w:val="18"/>
          <w:szCs w:val="18"/>
        </w:rPr>
        <w:t>tah Board of Higher Education, talent education and industry alignment, talent program</w:t>
      </w:r>
    </w:p>
    <w:p w14:paraId="28FDE712" w14:textId="497A9990" w:rsidR="00C84F9D" w:rsidRPr="00C93C22" w:rsidRDefault="00C84F9D" w:rsidP="00C84F9D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C93C22">
        <w:rPr>
          <w:b/>
          <w:bCs/>
          <w:sz w:val="18"/>
          <w:szCs w:val="18"/>
        </w:rPr>
        <w:t xml:space="preserve">Date of Last Change:  </w:t>
      </w:r>
      <w:r w:rsidR="00D228CC" w:rsidRPr="00C93C22">
        <w:rPr>
          <w:b/>
          <w:bCs/>
          <w:sz w:val="18"/>
          <w:szCs w:val="18"/>
        </w:rPr>
        <w:t xml:space="preserve">April 23, </w:t>
      </w:r>
      <w:r w:rsidRPr="00C93C22">
        <w:rPr>
          <w:b/>
          <w:bCs/>
          <w:sz w:val="18"/>
          <w:szCs w:val="18"/>
        </w:rPr>
        <w:t>2026</w:t>
      </w:r>
    </w:p>
    <w:p w14:paraId="2F966FA9" w14:textId="7F61F776" w:rsidR="00C84F9D" w:rsidRPr="00C93C22" w:rsidRDefault="00C84F9D" w:rsidP="00C84F9D">
      <w:pPr>
        <w:widowControl/>
        <w:suppressAutoHyphens/>
        <w:rPr>
          <w:sz w:val="18"/>
          <w:szCs w:val="18"/>
        </w:rPr>
      </w:pPr>
      <w:r w:rsidRPr="00C93C22">
        <w:rPr>
          <w:b/>
          <w:bCs/>
          <w:sz w:val="18"/>
          <w:szCs w:val="18"/>
        </w:rPr>
        <w:t>Authorizing, and Implemented or Interpreted Law:  53H-13-310</w:t>
      </w:r>
    </w:p>
    <w:p w14:paraId="3946833B" w14:textId="77777777" w:rsidR="00C84F9D" w:rsidRPr="00C93C22" w:rsidRDefault="00C84F9D" w:rsidP="00C84F9D">
      <w:pPr>
        <w:widowControl/>
        <w:suppressAutoHyphens/>
        <w:rPr>
          <w:sz w:val="18"/>
        </w:rPr>
      </w:pPr>
    </w:p>
    <w:p w14:paraId="2327275A" w14:textId="6EE205F1" w:rsidR="00621040" w:rsidRPr="00C93C22" w:rsidRDefault="00621040" w:rsidP="00C84F9D">
      <w:pPr>
        <w:widowControl/>
        <w:suppressAutoHyphens/>
        <w:rPr>
          <w:sz w:val="18"/>
        </w:rPr>
      </w:pPr>
    </w:p>
    <w:sectPr w:rsidR="00621040" w:rsidRPr="00C93C22" w:rsidSect="00C93C22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112FC"/>
    <w:rsid w:val="000A4737"/>
    <w:rsid w:val="000B0C8F"/>
    <w:rsid w:val="000E680A"/>
    <w:rsid w:val="00101D7A"/>
    <w:rsid w:val="001307F2"/>
    <w:rsid w:val="00135EC6"/>
    <w:rsid w:val="00151566"/>
    <w:rsid w:val="001F3F7F"/>
    <w:rsid w:val="001F4492"/>
    <w:rsid w:val="001F57C2"/>
    <w:rsid w:val="001F5B80"/>
    <w:rsid w:val="001F5C5B"/>
    <w:rsid w:val="00201378"/>
    <w:rsid w:val="00202829"/>
    <w:rsid w:val="002078B8"/>
    <w:rsid w:val="00214720"/>
    <w:rsid w:val="00253C3B"/>
    <w:rsid w:val="00261488"/>
    <w:rsid w:val="002800AE"/>
    <w:rsid w:val="00287F5B"/>
    <w:rsid w:val="002977C3"/>
    <w:rsid w:val="002A5476"/>
    <w:rsid w:val="002B721A"/>
    <w:rsid w:val="002C1C24"/>
    <w:rsid w:val="002C62A2"/>
    <w:rsid w:val="002F1956"/>
    <w:rsid w:val="002F4EB4"/>
    <w:rsid w:val="00310F21"/>
    <w:rsid w:val="003275EE"/>
    <w:rsid w:val="003770E2"/>
    <w:rsid w:val="003962FE"/>
    <w:rsid w:val="003975A0"/>
    <w:rsid w:val="003C4963"/>
    <w:rsid w:val="003C4F73"/>
    <w:rsid w:val="003D2889"/>
    <w:rsid w:val="003D472D"/>
    <w:rsid w:val="003D568D"/>
    <w:rsid w:val="003E6785"/>
    <w:rsid w:val="003E74DA"/>
    <w:rsid w:val="003F0129"/>
    <w:rsid w:val="00424F22"/>
    <w:rsid w:val="004462C1"/>
    <w:rsid w:val="00452B2A"/>
    <w:rsid w:val="004637CF"/>
    <w:rsid w:val="004804E9"/>
    <w:rsid w:val="00496636"/>
    <w:rsid w:val="004D3218"/>
    <w:rsid w:val="00516D25"/>
    <w:rsid w:val="00522E4B"/>
    <w:rsid w:val="005309C7"/>
    <w:rsid w:val="0054534A"/>
    <w:rsid w:val="00550F3B"/>
    <w:rsid w:val="005604CD"/>
    <w:rsid w:val="005629C3"/>
    <w:rsid w:val="0059243B"/>
    <w:rsid w:val="005B2798"/>
    <w:rsid w:val="005D22A7"/>
    <w:rsid w:val="005D3A47"/>
    <w:rsid w:val="005E452A"/>
    <w:rsid w:val="00607B9A"/>
    <w:rsid w:val="00621040"/>
    <w:rsid w:val="006234F2"/>
    <w:rsid w:val="00667EF6"/>
    <w:rsid w:val="00693D72"/>
    <w:rsid w:val="006C2F8E"/>
    <w:rsid w:val="006E525F"/>
    <w:rsid w:val="006F054C"/>
    <w:rsid w:val="00703AFE"/>
    <w:rsid w:val="00706A20"/>
    <w:rsid w:val="00713100"/>
    <w:rsid w:val="007222F4"/>
    <w:rsid w:val="007309B6"/>
    <w:rsid w:val="00734062"/>
    <w:rsid w:val="0078188D"/>
    <w:rsid w:val="00783782"/>
    <w:rsid w:val="0078750F"/>
    <w:rsid w:val="00793D5F"/>
    <w:rsid w:val="007C1C2F"/>
    <w:rsid w:val="007C3B6C"/>
    <w:rsid w:val="007C5E4D"/>
    <w:rsid w:val="007D359F"/>
    <w:rsid w:val="007F507A"/>
    <w:rsid w:val="008039AE"/>
    <w:rsid w:val="00866F44"/>
    <w:rsid w:val="00874F86"/>
    <w:rsid w:val="00876CD0"/>
    <w:rsid w:val="008919F6"/>
    <w:rsid w:val="0089518C"/>
    <w:rsid w:val="008C2D7C"/>
    <w:rsid w:val="008C7D58"/>
    <w:rsid w:val="008F4E1C"/>
    <w:rsid w:val="00907C5A"/>
    <w:rsid w:val="00907C9F"/>
    <w:rsid w:val="00921E5D"/>
    <w:rsid w:val="00924FFB"/>
    <w:rsid w:val="00935E46"/>
    <w:rsid w:val="00936F54"/>
    <w:rsid w:val="00953F37"/>
    <w:rsid w:val="00960AD5"/>
    <w:rsid w:val="00984DF2"/>
    <w:rsid w:val="009A5F7E"/>
    <w:rsid w:val="009A72FC"/>
    <w:rsid w:val="009E1FFA"/>
    <w:rsid w:val="009E4DA6"/>
    <w:rsid w:val="009F506D"/>
    <w:rsid w:val="00A342FC"/>
    <w:rsid w:val="00A417B9"/>
    <w:rsid w:val="00A41D37"/>
    <w:rsid w:val="00A676D8"/>
    <w:rsid w:val="00A70324"/>
    <w:rsid w:val="00A72E8B"/>
    <w:rsid w:val="00A83740"/>
    <w:rsid w:val="00AB3E17"/>
    <w:rsid w:val="00AB3E25"/>
    <w:rsid w:val="00AE108D"/>
    <w:rsid w:val="00AF1519"/>
    <w:rsid w:val="00B12EA0"/>
    <w:rsid w:val="00B2523E"/>
    <w:rsid w:val="00B258FB"/>
    <w:rsid w:val="00B31912"/>
    <w:rsid w:val="00B3504C"/>
    <w:rsid w:val="00B606F6"/>
    <w:rsid w:val="00B732C9"/>
    <w:rsid w:val="00B866D3"/>
    <w:rsid w:val="00BA4114"/>
    <w:rsid w:val="00BB5B12"/>
    <w:rsid w:val="00BC5E52"/>
    <w:rsid w:val="00BE00B1"/>
    <w:rsid w:val="00BF183B"/>
    <w:rsid w:val="00C17425"/>
    <w:rsid w:val="00C23893"/>
    <w:rsid w:val="00C34145"/>
    <w:rsid w:val="00C64290"/>
    <w:rsid w:val="00C6485F"/>
    <w:rsid w:val="00C84F9D"/>
    <w:rsid w:val="00C93C22"/>
    <w:rsid w:val="00CA0A7D"/>
    <w:rsid w:val="00CA4226"/>
    <w:rsid w:val="00CA7CC9"/>
    <w:rsid w:val="00CC1DE2"/>
    <w:rsid w:val="00CC2F8D"/>
    <w:rsid w:val="00CC3B10"/>
    <w:rsid w:val="00CD7FD5"/>
    <w:rsid w:val="00CF088E"/>
    <w:rsid w:val="00D13FA2"/>
    <w:rsid w:val="00D221CB"/>
    <w:rsid w:val="00D228CC"/>
    <w:rsid w:val="00D26D4A"/>
    <w:rsid w:val="00D30C3D"/>
    <w:rsid w:val="00D41ABA"/>
    <w:rsid w:val="00D43AA0"/>
    <w:rsid w:val="00D468D6"/>
    <w:rsid w:val="00D47425"/>
    <w:rsid w:val="00D66991"/>
    <w:rsid w:val="00DB237F"/>
    <w:rsid w:val="00DB54DD"/>
    <w:rsid w:val="00DC38B4"/>
    <w:rsid w:val="00DC752C"/>
    <w:rsid w:val="00DF42A1"/>
    <w:rsid w:val="00E125AF"/>
    <w:rsid w:val="00E154ED"/>
    <w:rsid w:val="00E35B77"/>
    <w:rsid w:val="00E62157"/>
    <w:rsid w:val="00E955FD"/>
    <w:rsid w:val="00EA2E6D"/>
    <w:rsid w:val="00ED03E0"/>
    <w:rsid w:val="00F1268F"/>
    <w:rsid w:val="00F20F2B"/>
    <w:rsid w:val="00F44E2C"/>
    <w:rsid w:val="00F55D82"/>
    <w:rsid w:val="00F62743"/>
    <w:rsid w:val="00F87146"/>
    <w:rsid w:val="00F9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DF4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Hansen</dc:creator>
  <cp:lastModifiedBy>Burningham</cp:lastModifiedBy>
  <cp:revision>2</cp:revision>
  <cp:lastPrinted>2009-09-03T00:13:00Z</cp:lastPrinted>
  <dcterms:created xsi:type="dcterms:W3CDTF">2026-04-24T19:04:00Z</dcterms:created>
  <dcterms:modified xsi:type="dcterms:W3CDTF">2026-04-24T19:04:00Z</dcterms:modified>
</cp:coreProperties>
</file>