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41648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/>
          <w:bCs/>
          <w:sz w:val="18"/>
        </w:rPr>
        <w:t>R653.  Natural Resources, Water Resources.</w:t>
      </w:r>
    </w:p>
    <w:p w14:paraId="0107D361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/>
          <w:bCs/>
          <w:sz w:val="18"/>
        </w:rPr>
        <w:t>R653-14.  Capital Asset Management Plans.</w:t>
      </w:r>
    </w:p>
    <w:p w14:paraId="2444D03C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/>
          <w:bCs/>
          <w:sz w:val="18"/>
        </w:rPr>
        <w:t>R653-14-1.  Purpose and Authority.</w:t>
      </w:r>
    </w:p>
    <w:p w14:paraId="7EF556C6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1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As a condition to receiving federal or state financial assistance for improvement to capital assets related to water infrastructure, Section 73-10g-502 requires water conservancy districts with an annual operating budget of $5,000,000 or less to commit to adopt a capital asset management plan.</w:t>
      </w:r>
    </w:p>
    <w:p w14:paraId="250EF27D" w14:textId="77777777" w:rsidR="002763D6" w:rsidRPr="00C82283" w:rsidRDefault="002763D6" w:rsidP="002763D6">
      <w:pPr>
        <w:widowControl/>
        <w:suppressAutoHyphens/>
        <w:rPr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2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The purpose of this rule is to identify and describe the elements of a capital asset management plan, as directed in Section 73-10g-502.</w:t>
      </w:r>
    </w:p>
    <w:p w14:paraId="49796DB7" w14:textId="77777777" w:rsidR="002763D6" w:rsidRPr="00C82283" w:rsidRDefault="002763D6" w:rsidP="002763D6">
      <w:pPr>
        <w:widowControl/>
        <w:suppressAutoHyphens/>
        <w:rPr>
          <w:sz w:val="18"/>
        </w:rPr>
      </w:pPr>
      <w:r w:rsidRPr="00C82283">
        <w:rPr>
          <w:sz w:val="18"/>
        </w:rPr>
        <w:tab/>
        <w:t>(3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Water conservancy districts with an annual operating budget over $5,000,000 are not subject to this rule and shall instead comply with Section 17B-2a-1010.</w:t>
      </w:r>
    </w:p>
    <w:p w14:paraId="5272EA2F" w14:textId="77777777" w:rsidR="002763D6" w:rsidRPr="00C82283" w:rsidRDefault="002763D6" w:rsidP="002763D6">
      <w:pPr>
        <w:widowControl/>
        <w:suppressAutoHyphens/>
        <w:rPr>
          <w:sz w:val="18"/>
        </w:rPr>
      </w:pPr>
    </w:p>
    <w:p w14:paraId="1D8EEBB6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/>
          <w:bCs/>
          <w:sz w:val="18"/>
        </w:rPr>
        <w:t>R653-14-2.  Definitions.</w:t>
      </w:r>
    </w:p>
    <w:p w14:paraId="0EF56868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</w:r>
      <w:r w:rsidRPr="00C82283">
        <w:rPr>
          <w:sz w:val="18"/>
        </w:rPr>
        <w:t>As used in this rule:</w:t>
      </w:r>
    </w:p>
    <w:p w14:paraId="77B3159A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1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"Capital asset" means an asset that:</w:t>
      </w:r>
    </w:p>
    <w:p w14:paraId="2C509B26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a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is a significant investment or an essential component necessary to provide water service, including:</w:t>
      </w:r>
    </w:p>
    <w:p w14:paraId="2B5CD15B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i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a facility;</w:t>
      </w:r>
    </w:p>
    <w:p w14:paraId="22D84DA7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ii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infrastructure, whether above or below ground level;</w:t>
      </w:r>
    </w:p>
    <w:p w14:paraId="5F27BEFB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iii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equipment; or</w:t>
      </w:r>
    </w:p>
    <w:p w14:paraId="12D68FAF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iv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a communications network; and</w:t>
      </w:r>
    </w:p>
    <w:p w14:paraId="4C52E0A6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b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is owned by a water conservancy district.</w:t>
      </w:r>
    </w:p>
    <w:p w14:paraId="2281235D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2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"Capital asset management plan" or "plan" means a capital asset assessment, maintenance, and replacement program described and required in Section R653-12-3.</w:t>
      </w:r>
    </w:p>
    <w:p w14:paraId="4F365F35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3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"Division" means the Division of Water Resources.</w:t>
      </w:r>
    </w:p>
    <w:p w14:paraId="73EF4579" w14:textId="77777777" w:rsidR="002763D6" w:rsidRPr="00C82283" w:rsidRDefault="002763D6" w:rsidP="002763D6">
      <w:pPr>
        <w:widowControl/>
        <w:suppressAutoHyphens/>
        <w:rPr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4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"Water conservancy district" means an entity formed under Title 17B, Chapter 2a, Part 10, Water Conservancy District Act, with an annual operating budget of $5,000,000 or less.</w:t>
      </w:r>
    </w:p>
    <w:p w14:paraId="3D492F43" w14:textId="77777777" w:rsidR="002763D6" w:rsidRPr="00C82283" w:rsidRDefault="002763D6" w:rsidP="002763D6">
      <w:pPr>
        <w:widowControl/>
        <w:suppressAutoHyphens/>
        <w:rPr>
          <w:sz w:val="18"/>
        </w:rPr>
      </w:pPr>
    </w:p>
    <w:p w14:paraId="3BA7045E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/>
          <w:bCs/>
          <w:sz w:val="18"/>
        </w:rPr>
        <w:t>R653-14-3.  Capital Asset Management Plan.</w:t>
      </w:r>
    </w:p>
    <w:p w14:paraId="115F5AA0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1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As a condition to receiving federal or state financing or grants for improvement to capital assets related to water infrastructure, a water conservancy district must commit to adopt a capital asset management plan consistent with Section 73-10g-502 and this rule.</w:t>
      </w:r>
    </w:p>
    <w:p w14:paraId="122462C0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2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The capital asset management plan shall require the water conservancy district to:</w:t>
      </w:r>
    </w:p>
    <w:p w14:paraId="18ED2330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a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complete an inventory of each capital asset, including the following information for each inventoried asset:</w:t>
      </w:r>
    </w:p>
    <w:p w14:paraId="5C6BAE32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i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a technical description;</w:t>
      </w:r>
    </w:p>
    <w:p w14:paraId="2A069220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ii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location;</w:t>
      </w:r>
    </w:p>
    <w:p w14:paraId="5920A6EC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iii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physical condition;</w:t>
      </w:r>
    </w:p>
    <w:p w14:paraId="54B088A5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iv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documentation of the asset's standard features;</w:t>
      </w:r>
    </w:p>
    <w:p w14:paraId="137704C6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v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warranties;</w:t>
      </w:r>
    </w:p>
    <w:p w14:paraId="57FEE9CF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vi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maintenance history;</w:t>
      </w:r>
    </w:p>
    <w:p w14:paraId="695C87C8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vii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replacement costs;</w:t>
      </w:r>
    </w:p>
    <w:p w14:paraId="1DD1FED7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viii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estimated value;</w:t>
      </w:r>
    </w:p>
    <w:p w14:paraId="1C2A4943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ix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estimated original useful life; and</w:t>
      </w:r>
    </w:p>
    <w:p w14:paraId="1D4949F0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x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estimated remaining useful life; and</w:t>
      </w:r>
    </w:p>
    <w:p w14:paraId="1FA63150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b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assess the physical condition of the capital asset in accordance with a method established under Subsection (3)(a)(i</w:t>
      </w:r>
      <w:r w:rsidRPr="00C82283">
        <w:rPr>
          <w:bCs/>
          <w:sz w:val="18"/>
        </w:rPr>
        <w:t xml:space="preserve">) </w:t>
      </w:r>
      <w:r w:rsidRPr="00C82283">
        <w:rPr>
          <w:sz w:val="18"/>
        </w:rPr>
        <w:t>at least every five years.</w:t>
      </w:r>
    </w:p>
    <w:p w14:paraId="45BE9B96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3)(a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The plan shall establish:</w:t>
      </w:r>
    </w:p>
    <w:p w14:paraId="3C6394F2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i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a method to assess the physical condition of each capital asset;</w:t>
      </w:r>
    </w:p>
    <w:p w14:paraId="5355DE61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ii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performance and condition standards for each capital asset;</w:t>
      </w:r>
    </w:p>
    <w:p w14:paraId="2041209B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iii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a program for monitoring and reporting the water conservancy district's application of and compliance with the plan, including a comparison of each capital asset's current status and targeted standards for that capital asset as set forth in the plan;</w:t>
      </w:r>
    </w:p>
    <w:p w14:paraId="7D8CAD53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iv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a process to evaluate existing capital assets for efficiency and expected service delivery; and</w:t>
      </w:r>
    </w:p>
    <w:p w14:paraId="18E2533F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v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objective criteria for ranking capital asset criticality and prioritizing maintenance and replacement.</w:t>
      </w:r>
    </w:p>
    <w:p w14:paraId="3DA068BC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b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A performance and condition standard described in Subsection (3)(a)(ii</w:t>
      </w:r>
      <w:r w:rsidRPr="00C82283">
        <w:rPr>
          <w:bCs/>
          <w:sz w:val="18"/>
        </w:rPr>
        <w:t xml:space="preserve">) </w:t>
      </w:r>
      <w:r w:rsidRPr="00C82283">
        <w:rPr>
          <w:sz w:val="18"/>
        </w:rPr>
        <w:t>may be:</w:t>
      </w:r>
    </w:p>
    <w:p w14:paraId="4DDECDC3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i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a mandated safety standard;</w:t>
      </w:r>
    </w:p>
    <w:p w14:paraId="77888708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ii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a standard condition of receiving federal, state, or local funding; or</w:t>
      </w:r>
    </w:p>
    <w:p w14:paraId="4BB12BE7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iii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an applicable engineering or other professional standard.</w:t>
      </w:r>
    </w:p>
    <w:p w14:paraId="66EE0945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4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The plan shall include:</w:t>
      </w:r>
    </w:p>
    <w:p w14:paraId="54E6796D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a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a multiyear financial component that includes:</w:t>
      </w:r>
    </w:p>
    <w:p w14:paraId="28CD30E0" w14:textId="77777777" w:rsidR="002763D6" w:rsidRPr="00C82283" w:rsidRDefault="002763D6" w:rsidP="002763D6">
      <w:pPr>
        <w:widowControl/>
        <w:suppressAutoHyphens/>
        <w:rPr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i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criteria and guidelines for saving and allocating sufficient funds in the water conservancy district's annual operating budget for assessing, maintaining, repairing, and replacing capital assets; and</w:t>
      </w:r>
    </w:p>
    <w:p w14:paraId="62D8D8E4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ii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guidelines for dedicating revenue to priority capital assets identified under Subsection</w:t>
      </w:r>
      <w:r w:rsidRPr="00C82283">
        <w:rPr>
          <w:bCs/>
          <w:sz w:val="18"/>
        </w:rPr>
        <w:t xml:space="preserve"> (</w:t>
      </w:r>
      <w:r w:rsidRPr="00C82283">
        <w:rPr>
          <w:sz w:val="18"/>
        </w:rPr>
        <w:t>3)(a)(v); and</w:t>
      </w:r>
    </w:p>
    <w:p w14:paraId="340582AA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b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the water conservancy district's assurance it will:</w:t>
      </w:r>
    </w:p>
    <w:p w14:paraId="52727372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lastRenderedPageBreak/>
        <w:tab/>
        <w:t>(</w:t>
      </w:r>
      <w:r w:rsidRPr="00C82283">
        <w:rPr>
          <w:sz w:val="18"/>
        </w:rPr>
        <w:t>i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implement the capital asset management plan and seek to comply with its terms; and</w:t>
      </w:r>
    </w:p>
    <w:p w14:paraId="0BC3C564" w14:textId="77777777" w:rsidR="002763D6" w:rsidRPr="00C82283" w:rsidRDefault="002763D6" w:rsidP="002763D6">
      <w:pPr>
        <w:widowControl/>
        <w:suppressAutoHyphens/>
        <w:rPr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ii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adopt annual operating budgets that include ongoing funding for capital asset</w:t>
      </w:r>
    </w:p>
    <w:p w14:paraId="70785329" w14:textId="77777777" w:rsidR="002763D6" w:rsidRPr="00C82283" w:rsidRDefault="002763D6" w:rsidP="002763D6">
      <w:pPr>
        <w:widowControl/>
        <w:suppressAutoHyphens/>
        <w:rPr>
          <w:sz w:val="18"/>
        </w:rPr>
      </w:pPr>
      <w:r w:rsidRPr="00C82283">
        <w:rPr>
          <w:sz w:val="18"/>
        </w:rPr>
        <w:t>maintenance, repair, and replacement.</w:t>
      </w:r>
    </w:p>
    <w:p w14:paraId="531B30D2" w14:textId="77777777" w:rsidR="002763D6" w:rsidRPr="00C82283" w:rsidRDefault="002763D6" w:rsidP="002763D6">
      <w:pPr>
        <w:widowControl/>
        <w:suppressAutoHyphens/>
        <w:rPr>
          <w:sz w:val="18"/>
        </w:rPr>
      </w:pPr>
    </w:p>
    <w:p w14:paraId="552CDBE7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/>
          <w:bCs/>
          <w:sz w:val="18"/>
        </w:rPr>
        <w:t>R653-14-4.  Capital Asset Management Plan Review.</w:t>
      </w:r>
    </w:p>
    <w:p w14:paraId="34FD112C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1)(a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A water conservancy district shall submit a copy of its completed capital asset management plan to the division within two years of seeking a federal or state loan or grant for improvement to its water infrastructure capital assets.</w:t>
      </w:r>
    </w:p>
    <w:p w14:paraId="6B88A02B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2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Upon receipt of a plan submitted by a water conservancy district, the division shall review it for completeness and compliance with Section 73-10g-502 and this rule.</w:t>
      </w:r>
    </w:p>
    <w:p w14:paraId="737593FE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a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If the plan is found deficient, the division will notify the water conservancy district of the deficiencies and provide an opportunity to revise them as necessary.</w:t>
      </w:r>
    </w:p>
    <w:p w14:paraId="00BB7994" w14:textId="77777777" w:rsidR="002763D6" w:rsidRPr="00C82283" w:rsidRDefault="002763D6" w:rsidP="002763D6">
      <w:pPr>
        <w:widowControl/>
        <w:suppressAutoHyphens/>
        <w:rPr>
          <w:sz w:val="18"/>
        </w:rPr>
      </w:pPr>
      <w:r w:rsidRPr="00C82283">
        <w:rPr>
          <w:bCs/>
          <w:sz w:val="18"/>
        </w:rPr>
        <w:tab/>
        <w:t>(</w:t>
      </w:r>
      <w:r w:rsidRPr="00C82283">
        <w:rPr>
          <w:sz w:val="18"/>
        </w:rPr>
        <w:t>b</w:t>
      </w:r>
      <w:r w:rsidRPr="00C82283">
        <w:rPr>
          <w:bCs/>
          <w:sz w:val="18"/>
        </w:rPr>
        <w:t xml:space="preserve">)  </w:t>
      </w:r>
      <w:r w:rsidRPr="00C82283">
        <w:rPr>
          <w:sz w:val="18"/>
        </w:rPr>
        <w:t>If the plan is found complete and consistent with this rule, the division will issue a letter to the water conservancy district indicating compliance.</w:t>
      </w:r>
    </w:p>
    <w:p w14:paraId="3333D172" w14:textId="77777777" w:rsidR="002763D6" w:rsidRPr="00C82283" w:rsidRDefault="002763D6" w:rsidP="002763D6">
      <w:pPr>
        <w:widowControl/>
        <w:suppressAutoHyphens/>
        <w:rPr>
          <w:sz w:val="18"/>
        </w:rPr>
      </w:pPr>
    </w:p>
    <w:p w14:paraId="65F6E279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/>
          <w:bCs/>
          <w:sz w:val="18"/>
        </w:rPr>
        <w:t>KEY:  capital asset management plan</w:t>
      </w:r>
    </w:p>
    <w:p w14:paraId="4B5B1C0D" w14:textId="3DB121EF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/>
          <w:bCs/>
          <w:sz w:val="18"/>
        </w:rPr>
        <w:t xml:space="preserve">Date of Last Change:  </w:t>
      </w:r>
      <w:r w:rsidR="008B70EA" w:rsidRPr="00C82283">
        <w:rPr>
          <w:b/>
          <w:bCs/>
          <w:sz w:val="18"/>
        </w:rPr>
        <w:t xml:space="preserve">May 9, </w:t>
      </w:r>
      <w:r w:rsidRPr="00C82283">
        <w:rPr>
          <w:b/>
          <w:bCs/>
          <w:sz w:val="18"/>
        </w:rPr>
        <w:t>2024</w:t>
      </w:r>
    </w:p>
    <w:p w14:paraId="01500A06" w14:textId="77777777" w:rsidR="002763D6" w:rsidRPr="00C82283" w:rsidRDefault="002763D6" w:rsidP="002763D6">
      <w:pPr>
        <w:widowControl/>
        <w:suppressAutoHyphens/>
        <w:rPr>
          <w:bCs/>
          <w:sz w:val="18"/>
        </w:rPr>
      </w:pPr>
      <w:r w:rsidRPr="00C82283">
        <w:rPr>
          <w:b/>
          <w:bCs/>
          <w:sz w:val="18"/>
        </w:rPr>
        <w:t>Authorizing, and Implemented or Interpreted Law:  73-10g-502</w:t>
      </w:r>
    </w:p>
    <w:p w14:paraId="769D3FD9" w14:textId="77777777" w:rsidR="002763D6" w:rsidRPr="00C82283" w:rsidRDefault="002763D6" w:rsidP="002763D6">
      <w:pPr>
        <w:widowControl/>
        <w:suppressAutoHyphens/>
        <w:rPr>
          <w:sz w:val="18"/>
        </w:rPr>
      </w:pPr>
    </w:p>
    <w:p w14:paraId="651209EC" w14:textId="47300F7B" w:rsidR="004D7595" w:rsidRPr="00C82283" w:rsidRDefault="004D7595" w:rsidP="002763D6">
      <w:pPr>
        <w:widowControl/>
        <w:suppressAutoHyphens/>
        <w:rPr>
          <w:sz w:val="18"/>
        </w:rPr>
      </w:pPr>
    </w:p>
    <w:sectPr w:rsidR="004D7595" w:rsidRPr="00C82283" w:rsidSect="00B54DC2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6C16C" w14:textId="77777777" w:rsidR="00B54DC2" w:rsidRDefault="00B54DC2" w:rsidP="00C17968">
      <w:r>
        <w:separator/>
      </w:r>
    </w:p>
  </w:endnote>
  <w:endnote w:type="continuationSeparator" w:id="0">
    <w:p w14:paraId="0FA36B51" w14:textId="77777777" w:rsidR="00B54DC2" w:rsidRDefault="00B54DC2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C1113" w14:textId="77777777" w:rsidR="00B54DC2" w:rsidRDefault="00B54DC2" w:rsidP="00C17968">
      <w:r>
        <w:separator/>
      </w:r>
    </w:p>
  </w:footnote>
  <w:footnote w:type="continuationSeparator" w:id="0">
    <w:p w14:paraId="5E66FEF3" w14:textId="77777777" w:rsidR="00B54DC2" w:rsidRDefault="00B54DC2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533D"/>
    <w:rsid w:val="000069A9"/>
    <w:rsid w:val="00027A64"/>
    <w:rsid w:val="0003198B"/>
    <w:rsid w:val="00033D80"/>
    <w:rsid w:val="00050AB6"/>
    <w:rsid w:val="0005628D"/>
    <w:rsid w:val="00065D92"/>
    <w:rsid w:val="00083289"/>
    <w:rsid w:val="000A43BB"/>
    <w:rsid w:val="000A63C1"/>
    <w:rsid w:val="000B0C8F"/>
    <w:rsid w:val="000C3C78"/>
    <w:rsid w:val="000E7CDD"/>
    <w:rsid w:val="000F7792"/>
    <w:rsid w:val="00101FCF"/>
    <w:rsid w:val="00102407"/>
    <w:rsid w:val="00102BB0"/>
    <w:rsid w:val="001171F5"/>
    <w:rsid w:val="00123E46"/>
    <w:rsid w:val="00136C69"/>
    <w:rsid w:val="00140B4F"/>
    <w:rsid w:val="00151B36"/>
    <w:rsid w:val="0015731B"/>
    <w:rsid w:val="00174148"/>
    <w:rsid w:val="001769DF"/>
    <w:rsid w:val="001774F8"/>
    <w:rsid w:val="0018100B"/>
    <w:rsid w:val="00197BBB"/>
    <w:rsid w:val="001B1B40"/>
    <w:rsid w:val="001C3DAB"/>
    <w:rsid w:val="001D176F"/>
    <w:rsid w:val="001D4879"/>
    <w:rsid w:val="001E3F55"/>
    <w:rsid w:val="001F78BA"/>
    <w:rsid w:val="00210E2C"/>
    <w:rsid w:val="00246FD2"/>
    <w:rsid w:val="00250B69"/>
    <w:rsid w:val="00253C3B"/>
    <w:rsid w:val="00256032"/>
    <w:rsid w:val="002639EB"/>
    <w:rsid w:val="00266359"/>
    <w:rsid w:val="00272D20"/>
    <w:rsid w:val="002763D6"/>
    <w:rsid w:val="00282CAA"/>
    <w:rsid w:val="00291DCA"/>
    <w:rsid w:val="00296B2B"/>
    <w:rsid w:val="002B721A"/>
    <w:rsid w:val="002C31EE"/>
    <w:rsid w:val="002D4474"/>
    <w:rsid w:val="002E6F38"/>
    <w:rsid w:val="002F45BF"/>
    <w:rsid w:val="00316A41"/>
    <w:rsid w:val="003217E6"/>
    <w:rsid w:val="00342459"/>
    <w:rsid w:val="003532E0"/>
    <w:rsid w:val="00373FE5"/>
    <w:rsid w:val="00380D52"/>
    <w:rsid w:val="003B6116"/>
    <w:rsid w:val="003D601B"/>
    <w:rsid w:val="003E6785"/>
    <w:rsid w:val="003F64A7"/>
    <w:rsid w:val="003F6A4F"/>
    <w:rsid w:val="00402912"/>
    <w:rsid w:val="00403755"/>
    <w:rsid w:val="00414E0D"/>
    <w:rsid w:val="00430473"/>
    <w:rsid w:val="004423A3"/>
    <w:rsid w:val="0045200F"/>
    <w:rsid w:val="00457B35"/>
    <w:rsid w:val="00462360"/>
    <w:rsid w:val="00465A08"/>
    <w:rsid w:val="00477990"/>
    <w:rsid w:val="004803F6"/>
    <w:rsid w:val="004A031A"/>
    <w:rsid w:val="004A2546"/>
    <w:rsid w:val="004C20EA"/>
    <w:rsid w:val="004C4015"/>
    <w:rsid w:val="004D7595"/>
    <w:rsid w:val="004E2428"/>
    <w:rsid w:val="00516E14"/>
    <w:rsid w:val="00550F3B"/>
    <w:rsid w:val="00551480"/>
    <w:rsid w:val="005556D4"/>
    <w:rsid w:val="00563DBC"/>
    <w:rsid w:val="0057263E"/>
    <w:rsid w:val="005732E8"/>
    <w:rsid w:val="00574132"/>
    <w:rsid w:val="00583378"/>
    <w:rsid w:val="00594E8B"/>
    <w:rsid w:val="005960C4"/>
    <w:rsid w:val="005A463F"/>
    <w:rsid w:val="005A7398"/>
    <w:rsid w:val="005C024A"/>
    <w:rsid w:val="005D674B"/>
    <w:rsid w:val="005D6A7E"/>
    <w:rsid w:val="005F7305"/>
    <w:rsid w:val="00617D1E"/>
    <w:rsid w:val="00631C68"/>
    <w:rsid w:val="0063493A"/>
    <w:rsid w:val="006431BE"/>
    <w:rsid w:val="00646433"/>
    <w:rsid w:val="00646E1C"/>
    <w:rsid w:val="006604BD"/>
    <w:rsid w:val="006661C3"/>
    <w:rsid w:val="006667C3"/>
    <w:rsid w:val="00682427"/>
    <w:rsid w:val="0069040D"/>
    <w:rsid w:val="006936DF"/>
    <w:rsid w:val="006A3F24"/>
    <w:rsid w:val="006A7D14"/>
    <w:rsid w:val="006B70AF"/>
    <w:rsid w:val="006D167F"/>
    <w:rsid w:val="007047A1"/>
    <w:rsid w:val="00715301"/>
    <w:rsid w:val="00716F7B"/>
    <w:rsid w:val="007231FC"/>
    <w:rsid w:val="00723BDF"/>
    <w:rsid w:val="00753C35"/>
    <w:rsid w:val="00755CCB"/>
    <w:rsid w:val="007613E9"/>
    <w:rsid w:val="00762BDA"/>
    <w:rsid w:val="00772653"/>
    <w:rsid w:val="00796BA5"/>
    <w:rsid w:val="007A1FEA"/>
    <w:rsid w:val="007B6C82"/>
    <w:rsid w:val="007D1F9D"/>
    <w:rsid w:val="00813AC7"/>
    <w:rsid w:val="008315F8"/>
    <w:rsid w:val="00835660"/>
    <w:rsid w:val="00840B24"/>
    <w:rsid w:val="00844B36"/>
    <w:rsid w:val="008637F2"/>
    <w:rsid w:val="008705CB"/>
    <w:rsid w:val="008829AB"/>
    <w:rsid w:val="00890A1F"/>
    <w:rsid w:val="008B0B8A"/>
    <w:rsid w:val="008B70EA"/>
    <w:rsid w:val="008D6C4B"/>
    <w:rsid w:val="008E7D9B"/>
    <w:rsid w:val="00905B42"/>
    <w:rsid w:val="009174AF"/>
    <w:rsid w:val="009226D8"/>
    <w:rsid w:val="009279FD"/>
    <w:rsid w:val="009510CD"/>
    <w:rsid w:val="0096474D"/>
    <w:rsid w:val="00964E49"/>
    <w:rsid w:val="0099724C"/>
    <w:rsid w:val="009A2A78"/>
    <w:rsid w:val="009B5790"/>
    <w:rsid w:val="009C0017"/>
    <w:rsid w:val="009C2A6A"/>
    <w:rsid w:val="00A0145C"/>
    <w:rsid w:val="00A2194C"/>
    <w:rsid w:val="00A2684B"/>
    <w:rsid w:val="00A41D37"/>
    <w:rsid w:val="00A52209"/>
    <w:rsid w:val="00A93EFE"/>
    <w:rsid w:val="00AA649A"/>
    <w:rsid w:val="00AB5714"/>
    <w:rsid w:val="00AC60A3"/>
    <w:rsid w:val="00AD5BF8"/>
    <w:rsid w:val="00AF1519"/>
    <w:rsid w:val="00B0160D"/>
    <w:rsid w:val="00B05550"/>
    <w:rsid w:val="00B132A1"/>
    <w:rsid w:val="00B1423E"/>
    <w:rsid w:val="00B41350"/>
    <w:rsid w:val="00B54DC2"/>
    <w:rsid w:val="00B606F6"/>
    <w:rsid w:val="00B61024"/>
    <w:rsid w:val="00B62A8D"/>
    <w:rsid w:val="00B67C05"/>
    <w:rsid w:val="00B974B0"/>
    <w:rsid w:val="00BC5E52"/>
    <w:rsid w:val="00BE6E0F"/>
    <w:rsid w:val="00BF462A"/>
    <w:rsid w:val="00C0481E"/>
    <w:rsid w:val="00C07C48"/>
    <w:rsid w:val="00C17425"/>
    <w:rsid w:val="00C17955"/>
    <w:rsid w:val="00C17968"/>
    <w:rsid w:val="00C17B64"/>
    <w:rsid w:val="00C2383B"/>
    <w:rsid w:val="00C339A4"/>
    <w:rsid w:val="00C4256B"/>
    <w:rsid w:val="00C42A03"/>
    <w:rsid w:val="00C475B6"/>
    <w:rsid w:val="00C7075A"/>
    <w:rsid w:val="00C82283"/>
    <w:rsid w:val="00C864C3"/>
    <w:rsid w:val="00C944CA"/>
    <w:rsid w:val="00CA2A17"/>
    <w:rsid w:val="00CA4226"/>
    <w:rsid w:val="00CA4306"/>
    <w:rsid w:val="00CC1DE2"/>
    <w:rsid w:val="00CC2F8D"/>
    <w:rsid w:val="00CE4429"/>
    <w:rsid w:val="00CE4EB2"/>
    <w:rsid w:val="00CF36B3"/>
    <w:rsid w:val="00D01884"/>
    <w:rsid w:val="00D06A99"/>
    <w:rsid w:val="00D222F2"/>
    <w:rsid w:val="00D26D4A"/>
    <w:rsid w:val="00D31690"/>
    <w:rsid w:val="00D330D2"/>
    <w:rsid w:val="00D41554"/>
    <w:rsid w:val="00D41ABA"/>
    <w:rsid w:val="00D66564"/>
    <w:rsid w:val="00D76607"/>
    <w:rsid w:val="00D7747A"/>
    <w:rsid w:val="00D777C7"/>
    <w:rsid w:val="00D80471"/>
    <w:rsid w:val="00D97919"/>
    <w:rsid w:val="00DA783E"/>
    <w:rsid w:val="00DC0B97"/>
    <w:rsid w:val="00DC51B5"/>
    <w:rsid w:val="00DE4AAB"/>
    <w:rsid w:val="00DF6FD4"/>
    <w:rsid w:val="00E06657"/>
    <w:rsid w:val="00E32E31"/>
    <w:rsid w:val="00E33057"/>
    <w:rsid w:val="00E33275"/>
    <w:rsid w:val="00E52C8D"/>
    <w:rsid w:val="00E536BE"/>
    <w:rsid w:val="00E62DBC"/>
    <w:rsid w:val="00E71631"/>
    <w:rsid w:val="00E71E51"/>
    <w:rsid w:val="00E945AC"/>
    <w:rsid w:val="00EB0212"/>
    <w:rsid w:val="00EB3D35"/>
    <w:rsid w:val="00EC01D2"/>
    <w:rsid w:val="00EC7C9D"/>
    <w:rsid w:val="00EE6D3C"/>
    <w:rsid w:val="00F1268F"/>
    <w:rsid w:val="00F136AB"/>
    <w:rsid w:val="00F31687"/>
    <w:rsid w:val="00F35997"/>
    <w:rsid w:val="00F40EA6"/>
    <w:rsid w:val="00F42C14"/>
    <w:rsid w:val="00F60332"/>
    <w:rsid w:val="00F644D8"/>
    <w:rsid w:val="00F700BD"/>
    <w:rsid w:val="00F72AC8"/>
    <w:rsid w:val="00F87DE9"/>
    <w:rsid w:val="00F91CB5"/>
    <w:rsid w:val="00F95ADD"/>
    <w:rsid w:val="00F96E65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174148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2024-02-29T18:37:00Z</cp:lastPrinted>
  <dcterms:created xsi:type="dcterms:W3CDTF">2024-05-09T15:40:00Z</dcterms:created>
  <dcterms:modified xsi:type="dcterms:W3CDTF">2024-05-09T15:40:00Z</dcterms:modified>
</cp:coreProperties>
</file>