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279F0" w14:textId="77777777" w:rsidR="00F34118" w:rsidRPr="002C25D3" w:rsidRDefault="00F34118" w:rsidP="00F34118">
      <w:pPr>
        <w:widowControl/>
        <w:suppressAutoHyphens/>
        <w:rPr>
          <w:sz w:val="18"/>
        </w:rPr>
      </w:pPr>
      <w:r w:rsidRPr="002C25D3">
        <w:rPr>
          <w:b/>
          <w:bCs/>
          <w:sz w:val="18"/>
        </w:rPr>
        <w:t>R123.  Auditor, Administration.</w:t>
      </w:r>
    </w:p>
    <w:p w14:paraId="72CCDA7B" w14:textId="77777777" w:rsidR="00F34118" w:rsidRPr="002C25D3" w:rsidRDefault="00F34118" w:rsidP="00F34118">
      <w:pPr>
        <w:widowControl/>
        <w:suppressAutoHyphens/>
        <w:rPr>
          <w:sz w:val="18"/>
        </w:rPr>
      </w:pPr>
      <w:r w:rsidRPr="002C25D3">
        <w:rPr>
          <w:b/>
          <w:bCs/>
          <w:sz w:val="18"/>
        </w:rPr>
        <w:t>R123-6.  Allocation of Money in the Property Tax Valuation Agency Fund.</w:t>
      </w:r>
    </w:p>
    <w:p w14:paraId="37E688E9" w14:textId="77777777" w:rsidR="00F34118" w:rsidRPr="002C25D3" w:rsidRDefault="00F34118" w:rsidP="00F34118">
      <w:pPr>
        <w:widowControl/>
        <w:suppressAutoHyphens/>
        <w:rPr>
          <w:sz w:val="18"/>
        </w:rPr>
      </w:pPr>
      <w:r w:rsidRPr="002C25D3">
        <w:rPr>
          <w:b/>
          <w:bCs/>
          <w:sz w:val="18"/>
        </w:rPr>
        <w:t>R123-6-1.  Authority.</w:t>
      </w:r>
    </w:p>
    <w:p w14:paraId="221F1F99" w14:textId="77777777" w:rsidR="00F34118" w:rsidRPr="002C25D3" w:rsidRDefault="00F34118" w:rsidP="00F34118">
      <w:pPr>
        <w:widowControl/>
        <w:suppressAutoHyphens/>
        <w:rPr>
          <w:sz w:val="18"/>
        </w:rPr>
      </w:pPr>
      <w:r w:rsidRPr="002C25D3">
        <w:rPr>
          <w:sz w:val="18"/>
        </w:rPr>
        <w:tab/>
        <w:t>As required by Section 59-2-1603, this rule provides the formula for disbursing monies from the property tax valuation agency fund.</w:t>
      </w:r>
    </w:p>
    <w:p w14:paraId="1F0BF8F7" w14:textId="77777777" w:rsidR="00F34118" w:rsidRPr="002C25D3" w:rsidRDefault="00F34118" w:rsidP="00F34118">
      <w:pPr>
        <w:widowControl/>
        <w:suppressAutoHyphens/>
        <w:rPr>
          <w:sz w:val="18"/>
        </w:rPr>
      </w:pPr>
    </w:p>
    <w:p w14:paraId="295AE10A" w14:textId="77777777" w:rsidR="00F34118" w:rsidRPr="002C25D3" w:rsidRDefault="00F34118" w:rsidP="00F34118">
      <w:pPr>
        <w:widowControl/>
        <w:suppressAutoHyphens/>
        <w:rPr>
          <w:sz w:val="18"/>
        </w:rPr>
      </w:pPr>
      <w:r w:rsidRPr="002C25D3">
        <w:rPr>
          <w:b/>
          <w:bCs/>
          <w:sz w:val="18"/>
        </w:rPr>
        <w:t>R123-6-2.  Definitions.</w:t>
      </w:r>
    </w:p>
    <w:p w14:paraId="1E781726" w14:textId="77777777" w:rsidR="00F34118" w:rsidRPr="002C25D3" w:rsidRDefault="00F34118" w:rsidP="00F34118">
      <w:pPr>
        <w:widowControl/>
        <w:suppressAutoHyphens/>
        <w:rPr>
          <w:sz w:val="18"/>
        </w:rPr>
      </w:pPr>
      <w:r w:rsidRPr="002C25D3">
        <w:rPr>
          <w:sz w:val="18"/>
        </w:rPr>
        <w:tab/>
        <w:t>1.  "Combined levy" means the sum of the local levy and the multi-county levy.</w:t>
      </w:r>
    </w:p>
    <w:p w14:paraId="001CD078" w14:textId="579E22F1" w:rsidR="00F34118" w:rsidRPr="002C25D3" w:rsidRDefault="00F34118" w:rsidP="00F34118">
      <w:pPr>
        <w:widowControl/>
        <w:suppressAutoHyphens/>
        <w:rPr>
          <w:sz w:val="18"/>
        </w:rPr>
      </w:pPr>
      <w:r w:rsidRPr="002C25D3">
        <w:rPr>
          <w:sz w:val="18"/>
        </w:rPr>
        <w:tab/>
        <w:t>2.  "Local levy" means a property tax levied in accordance with Subsection 59-2-1602(4).</w:t>
      </w:r>
    </w:p>
    <w:p w14:paraId="6C763FE4" w14:textId="68AF63AC" w:rsidR="00F34118" w:rsidRPr="002C25D3" w:rsidRDefault="00F34118" w:rsidP="00F34118">
      <w:pPr>
        <w:widowControl/>
        <w:suppressAutoHyphens/>
        <w:rPr>
          <w:sz w:val="18"/>
        </w:rPr>
      </w:pPr>
      <w:r w:rsidRPr="002C25D3">
        <w:rPr>
          <w:sz w:val="18"/>
        </w:rPr>
        <w:tab/>
        <w:t>3.  "Multi-county levy" means a property tax levied in accordance with Subsection 59-2-1602(2).</w:t>
      </w:r>
    </w:p>
    <w:p w14:paraId="0F7E05CB" w14:textId="2B8F9B72" w:rsidR="00F34118" w:rsidRPr="002C25D3" w:rsidRDefault="00F34118" w:rsidP="00F34118">
      <w:pPr>
        <w:widowControl/>
        <w:suppressAutoHyphens/>
        <w:rPr>
          <w:sz w:val="18"/>
        </w:rPr>
      </w:pPr>
      <w:r w:rsidRPr="002C25D3">
        <w:rPr>
          <w:sz w:val="18"/>
        </w:rPr>
        <w:tab/>
        <w:t>4.  "Fund" means the Property Tax Valuation Agency Fund created in Section 59-2-1602.</w:t>
      </w:r>
    </w:p>
    <w:p w14:paraId="70B0F743" w14:textId="77777777" w:rsidR="00F34118" w:rsidRPr="002C25D3" w:rsidRDefault="00F34118" w:rsidP="00F34118">
      <w:pPr>
        <w:widowControl/>
        <w:suppressAutoHyphens/>
        <w:rPr>
          <w:sz w:val="18"/>
        </w:rPr>
      </w:pPr>
      <w:r w:rsidRPr="002C25D3">
        <w:rPr>
          <w:sz w:val="18"/>
        </w:rPr>
        <w:tab/>
        <w:t>5.  "Office" means the Office of the State Auditor.</w:t>
      </w:r>
    </w:p>
    <w:p w14:paraId="500AC039" w14:textId="77777777" w:rsidR="00F34118" w:rsidRPr="002C25D3" w:rsidRDefault="00F34118" w:rsidP="00F34118">
      <w:pPr>
        <w:widowControl/>
        <w:suppressAutoHyphens/>
        <w:rPr>
          <w:sz w:val="18"/>
        </w:rPr>
      </w:pPr>
      <w:r w:rsidRPr="002C25D3">
        <w:rPr>
          <w:sz w:val="18"/>
        </w:rPr>
        <w:tab/>
        <w:t>6.  "GIS parcel data" means the information specified in Subsection 63A-16-505(3)(b)(vi) for the statewide parcel layer in the State Geographic Information Database.</w:t>
      </w:r>
    </w:p>
    <w:p w14:paraId="477D205A" w14:textId="77777777" w:rsidR="00F34118" w:rsidRPr="002C25D3" w:rsidRDefault="00F34118" w:rsidP="00F34118">
      <w:pPr>
        <w:widowControl/>
        <w:suppressAutoHyphens/>
        <w:rPr>
          <w:sz w:val="18"/>
        </w:rPr>
      </w:pPr>
      <w:r w:rsidRPr="002C25D3">
        <w:rPr>
          <w:sz w:val="18"/>
        </w:rPr>
        <w:tab/>
        <w:t>7.  "UGRC" means the Utah Geospatial Resource Center created in Section 63A-16-505.</w:t>
      </w:r>
    </w:p>
    <w:p w14:paraId="264EE7C6" w14:textId="77777777" w:rsidR="00F34118" w:rsidRPr="002C25D3" w:rsidRDefault="00F34118" w:rsidP="00F34118">
      <w:pPr>
        <w:widowControl/>
        <w:suppressAutoHyphens/>
        <w:rPr>
          <w:sz w:val="18"/>
        </w:rPr>
      </w:pPr>
    </w:p>
    <w:p w14:paraId="3C1E70EB" w14:textId="77777777" w:rsidR="00F34118" w:rsidRPr="002C25D3" w:rsidRDefault="00F34118" w:rsidP="00F34118">
      <w:pPr>
        <w:widowControl/>
        <w:suppressAutoHyphens/>
        <w:rPr>
          <w:sz w:val="18"/>
        </w:rPr>
      </w:pPr>
      <w:r w:rsidRPr="002C25D3">
        <w:rPr>
          <w:b/>
          <w:bCs/>
          <w:sz w:val="18"/>
        </w:rPr>
        <w:t>R123-6-3.  Disbursements.</w:t>
      </w:r>
    </w:p>
    <w:p w14:paraId="76DEC6FA" w14:textId="77777777" w:rsidR="00F34118" w:rsidRPr="002C25D3" w:rsidRDefault="00F34118" w:rsidP="00F34118">
      <w:pPr>
        <w:widowControl/>
        <w:suppressAutoHyphens/>
        <w:autoSpaceDE/>
        <w:autoSpaceDN/>
        <w:adjustRightInd/>
        <w:rPr>
          <w:bCs/>
          <w:sz w:val="18"/>
          <w:szCs w:val="20"/>
        </w:rPr>
      </w:pPr>
      <w:r w:rsidRPr="002C25D3">
        <w:rPr>
          <w:sz w:val="18"/>
          <w:szCs w:val="20"/>
        </w:rPr>
        <w:tab/>
        <w:t>1.</w:t>
      </w:r>
      <w:r w:rsidRPr="002C25D3">
        <w:rPr>
          <w:bCs/>
          <w:sz w:val="18"/>
          <w:szCs w:val="20"/>
        </w:rPr>
        <w:t xml:space="preserve">  </w:t>
      </w:r>
      <w:r w:rsidRPr="002C25D3">
        <w:rPr>
          <w:sz w:val="18"/>
          <w:szCs w:val="20"/>
        </w:rPr>
        <w:t>To receive disbursements from the Fund, a county shall:</w:t>
      </w:r>
    </w:p>
    <w:p w14:paraId="5B845C54" w14:textId="77777777" w:rsidR="00F34118" w:rsidRPr="002C25D3" w:rsidRDefault="00F34118" w:rsidP="00F34118">
      <w:pPr>
        <w:widowControl/>
        <w:suppressAutoHyphens/>
        <w:autoSpaceDE/>
        <w:autoSpaceDN/>
        <w:adjustRightInd/>
        <w:rPr>
          <w:bCs/>
          <w:sz w:val="18"/>
          <w:szCs w:val="20"/>
        </w:rPr>
      </w:pPr>
      <w:r w:rsidRPr="002C25D3">
        <w:rPr>
          <w:bCs/>
          <w:sz w:val="18"/>
          <w:szCs w:val="20"/>
        </w:rPr>
        <w:tab/>
      </w:r>
      <w:r w:rsidRPr="002C25D3">
        <w:rPr>
          <w:sz w:val="18"/>
          <w:szCs w:val="20"/>
        </w:rPr>
        <w:t>a.</w:t>
      </w:r>
      <w:r w:rsidRPr="002C25D3">
        <w:rPr>
          <w:bCs/>
          <w:sz w:val="18"/>
          <w:szCs w:val="20"/>
        </w:rPr>
        <w:t xml:space="preserve">  </w:t>
      </w:r>
      <w:r w:rsidRPr="002C25D3">
        <w:rPr>
          <w:sz w:val="18"/>
          <w:szCs w:val="20"/>
        </w:rPr>
        <w:t>Annually submit to UGRC, no later than December 31, its most recent GIS parcel data used for the property assessment for the current calendar year;</w:t>
      </w:r>
    </w:p>
    <w:p w14:paraId="7FD6F7ED" w14:textId="77777777" w:rsidR="00F34118" w:rsidRPr="002C25D3" w:rsidRDefault="00F34118" w:rsidP="00F34118">
      <w:pPr>
        <w:widowControl/>
        <w:suppressAutoHyphens/>
        <w:autoSpaceDE/>
        <w:autoSpaceDN/>
        <w:adjustRightInd/>
        <w:rPr>
          <w:bCs/>
          <w:sz w:val="18"/>
          <w:szCs w:val="20"/>
        </w:rPr>
      </w:pPr>
      <w:r w:rsidRPr="002C25D3">
        <w:rPr>
          <w:bCs/>
          <w:sz w:val="18"/>
          <w:szCs w:val="20"/>
        </w:rPr>
        <w:tab/>
      </w:r>
      <w:r w:rsidRPr="002C25D3">
        <w:rPr>
          <w:sz w:val="18"/>
          <w:szCs w:val="20"/>
        </w:rPr>
        <w:t>b.</w:t>
      </w:r>
      <w:r w:rsidRPr="002C25D3">
        <w:rPr>
          <w:bCs/>
          <w:sz w:val="18"/>
          <w:szCs w:val="20"/>
        </w:rPr>
        <w:t xml:space="preserve">  </w:t>
      </w:r>
      <w:r w:rsidRPr="002C25D3">
        <w:rPr>
          <w:sz w:val="18"/>
          <w:szCs w:val="20"/>
        </w:rPr>
        <w:t>Provide the requested intermediate assessment book data conforming to the Assessor Data Request List for evaluation of the county's mass appraisal system by June 9 of each year; and</w:t>
      </w:r>
    </w:p>
    <w:p w14:paraId="74F23123" w14:textId="77777777" w:rsidR="00F34118" w:rsidRPr="002C25D3" w:rsidRDefault="00F34118" w:rsidP="00F34118">
      <w:pPr>
        <w:widowControl/>
        <w:suppressAutoHyphens/>
        <w:rPr>
          <w:sz w:val="18"/>
          <w:szCs w:val="20"/>
        </w:rPr>
      </w:pPr>
      <w:r w:rsidRPr="002C25D3">
        <w:rPr>
          <w:bCs/>
          <w:sz w:val="18"/>
          <w:szCs w:val="20"/>
        </w:rPr>
        <w:tab/>
      </w:r>
      <w:r w:rsidRPr="002C25D3">
        <w:rPr>
          <w:sz w:val="18"/>
          <w:szCs w:val="20"/>
        </w:rPr>
        <w:t>c.</w:t>
      </w:r>
      <w:r w:rsidRPr="002C25D3">
        <w:rPr>
          <w:bCs/>
          <w:sz w:val="18"/>
          <w:szCs w:val="20"/>
        </w:rPr>
        <w:t xml:space="preserve">  </w:t>
      </w:r>
      <w:r w:rsidRPr="002C25D3">
        <w:rPr>
          <w:sz w:val="18"/>
          <w:szCs w:val="20"/>
        </w:rPr>
        <w:t>Comply with the statutory requirement of mass appraisal and in-depth review described in Section 59-2-303.1.</w:t>
      </w:r>
    </w:p>
    <w:p w14:paraId="0A53F73E" w14:textId="31024360" w:rsidR="00F34118" w:rsidRPr="002C25D3" w:rsidRDefault="00F34118" w:rsidP="00F34118">
      <w:pPr>
        <w:widowControl/>
        <w:suppressAutoHyphens/>
        <w:rPr>
          <w:sz w:val="18"/>
          <w:szCs w:val="20"/>
        </w:rPr>
      </w:pPr>
      <w:r w:rsidRPr="002C25D3">
        <w:rPr>
          <w:sz w:val="18"/>
          <w:szCs w:val="20"/>
        </w:rPr>
        <w:tab/>
        <w:t>2.  Subject to Subsection (3), the disbursement to eligible counties of monies held in the Fund shall be determined based on the following:</w:t>
      </w:r>
    </w:p>
    <w:p w14:paraId="5240ABD0" w14:textId="1FCE60B3" w:rsidR="00F34118" w:rsidRPr="002C25D3" w:rsidRDefault="00F34118" w:rsidP="00F34118">
      <w:pPr>
        <w:widowControl/>
        <w:suppressAutoHyphens/>
        <w:rPr>
          <w:sz w:val="18"/>
          <w:szCs w:val="20"/>
        </w:rPr>
      </w:pPr>
      <w:r w:rsidRPr="002C25D3">
        <w:rPr>
          <w:sz w:val="18"/>
          <w:szCs w:val="20"/>
        </w:rPr>
        <w:tab/>
        <w:t>a.  Sixth class counties whose respective combined levy exceeds the mean of the combined levies of all counties shall receive an amount from the Fund equal to 80% of the amount calculated when multiplying the county's Proposed Tax Rate Value, as calculated by Utah State Tax Commission, by the portion of their combined rate that exceeds the mean rate;</w:t>
      </w:r>
    </w:p>
    <w:p w14:paraId="160C1D70" w14:textId="51485AFC" w:rsidR="00F34118" w:rsidRPr="002C25D3" w:rsidRDefault="00F34118" w:rsidP="00F34118">
      <w:pPr>
        <w:widowControl/>
        <w:suppressAutoHyphens/>
        <w:rPr>
          <w:sz w:val="18"/>
          <w:szCs w:val="20"/>
        </w:rPr>
      </w:pPr>
      <w:r w:rsidRPr="002C25D3">
        <w:rPr>
          <w:sz w:val="18"/>
          <w:szCs w:val="20"/>
        </w:rPr>
        <w:tab/>
        <w:t>b.  Fifth class counties whose respective combined levy exceeds the mean of the combined levies of all counties shall receive an amount from the Fund equal to 50% of the amount calculated when multiplying the county's Proposed Tax Rate Value, as calculated by Utah State Tax Commission, by the portion of their combined rate that exceeds the mean rate;</w:t>
      </w:r>
    </w:p>
    <w:p w14:paraId="69D2011D" w14:textId="631E6E59" w:rsidR="00F34118" w:rsidRPr="002C25D3" w:rsidRDefault="00F34118" w:rsidP="00F34118">
      <w:pPr>
        <w:widowControl/>
        <w:suppressAutoHyphens/>
        <w:rPr>
          <w:sz w:val="18"/>
          <w:szCs w:val="20"/>
        </w:rPr>
      </w:pPr>
      <w:r w:rsidRPr="002C25D3">
        <w:rPr>
          <w:sz w:val="18"/>
          <w:szCs w:val="20"/>
        </w:rPr>
        <w:tab/>
        <w:t>c.  Fourth class counties whose respective combined levy exceeds the mean of the combined levies of all counties shall receive an amount from the Fund equal to 20% of the amount calculated when multiplying the county's Proposed Tax Rate Value, as calculated by Utah State Tax Commission, by the portion of their combined rate that exceeds the mean rate but not to exceed 0.000100; and</w:t>
      </w:r>
    </w:p>
    <w:p w14:paraId="3881B4EA" w14:textId="217C4438" w:rsidR="00F34118" w:rsidRPr="002C25D3" w:rsidRDefault="00F34118" w:rsidP="00F34118">
      <w:pPr>
        <w:widowControl/>
        <w:suppressAutoHyphens/>
        <w:rPr>
          <w:sz w:val="18"/>
          <w:szCs w:val="20"/>
        </w:rPr>
      </w:pPr>
      <w:r w:rsidRPr="002C25D3">
        <w:rPr>
          <w:sz w:val="18"/>
          <w:szCs w:val="20"/>
        </w:rPr>
        <w:tab/>
        <w:t>d.  a sixth class county shall not receive less than $20,750 annually from the Fund.</w:t>
      </w:r>
    </w:p>
    <w:p w14:paraId="630646C1" w14:textId="2C39FBC5" w:rsidR="00F34118" w:rsidRPr="002C25D3" w:rsidRDefault="00F34118" w:rsidP="00F34118">
      <w:pPr>
        <w:widowControl/>
        <w:suppressAutoHyphens/>
        <w:rPr>
          <w:sz w:val="18"/>
          <w:szCs w:val="20"/>
        </w:rPr>
      </w:pPr>
      <w:r w:rsidRPr="002C25D3">
        <w:rPr>
          <w:sz w:val="18"/>
          <w:szCs w:val="20"/>
        </w:rPr>
        <w:tab/>
        <w:t>3.  If available monies held in the Fund are not sufficient to cover amounts calculated in Subsection (2):</w:t>
      </w:r>
    </w:p>
    <w:p w14:paraId="02D53A7A" w14:textId="477C8796" w:rsidR="00F34118" w:rsidRPr="002C25D3" w:rsidRDefault="00F34118" w:rsidP="00F34118">
      <w:pPr>
        <w:widowControl/>
        <w:suppressAutoHyphens/>
        <w:rPr>
          <w:sz w:val="18"/>
          <w:szCs w:val="20"/>
        </w:rPr>
      </w:pPr>
      <w:r w:rsidRPr="002C25D3">
        <w:rPr>
          <w:sz w:val="18"/>
          <w:szCs w:val="20"/>
        </w:rPr>
        <w:tab/>
        <w:t>a.  Full distributions shall be made to sixth class counties;</w:t>
      </w:r>
    </w:p>
    <w:p w14:paraId="4930FE10" w14:textId="0053807C" w:rsidR="00F34118" w:rsidRPr="002C25D3" w:rsidRDefault="00F34118" w:rsidP="00F34118">
      <w:pPr>
        <w:widowControl/>
        <w:suppressAutoHyphens/>
        <w:rPr>
          <w:sz w:val="18"/>
          <w:szCs w:val="20"/>
        </w:rPr>
      </w:pPr>
      <w:r w:rsidRPr="002C25D3">
        <w:rPr>
          <w:sz w:val="18"/>
          <w:szCs w:val="20"/>
        </w:rPr>
        <w:tab/>
        <w:t>b.  Distributions to fourth and fifth class counties shall be reduced on a pro-rata basis based on monies available after the distributions in Subsection (3)(a); and</w:t>
      </w:r>
    </w:p>
    <w:p w14:paraId="778F77F0" w14:textId="1E74C12F" w:rsidR="00F34118" w:rsidRPr="002C25D3" w:rsidRDefault="00F34118" w:rsidP="00F34118">
      <w:pPr>
        <w:widowControl/>
        <w:suppressAutoHyphens/>
        <w:rPr>
          <w:sz w:val="18"/>
          <w:szCs w:val="20"/>
        </w:rPr>
      </w:pPr>
      <w:r w:rsidRPr="002C25D3">
        <w:rPr>
          <w:sz w:val="18"/>
          <w:szCs w:val="20"/>
        </w:rPr>
        <w:tab/>
        <w:t>c.  Notwithstanding Subsection (3)(b), fourth and fifth class counties who have received previous distributions shall receive distributions which minimize reductions compared to previous year distributions.</w:t>
      </w:r>
    </w:p>
    <w:p w14:paraId="55F93802" w14:textId="78810984" w:rsidR="00F34118" w:rsidRPr="002C25D3" w:rsidRDefault="00F34118" w:rsidP="00F34118">
      <w:pPr>
        <w:widowControl/>
        <w:suppressAutoHyphens/>
        <w:rPr>
          <w:sz w:val="18"/>
          <w:szCs w:val="20"/>
        </w:rPr>
      </w:pPr>
      <w:r w:rsidRPr="002C25D3">
        <w:rPr>
          <w:sz w:val="18"/>
          <w:szCs w:val="20"/>
        </w:rPr>
        <w:tab/>
        <w:t>4.  If available monies held in the Fund exceed amounts calculated in Subsection (2), distributions shall be increased on a pro-rata basis.</w:t>
      </w:r>
    </w:p>
    <w:p w14:paraId="54E68E73" w14:textId="0956F555" w:rsidR="00F34118" w:rsidRPr="002C25D3" w:rsidRDefault="00F34118" w:rsidP="00F34118">
      <w:pPr>
        <w:widowControl/>
        <w:suppressAutoHyphens/>
        <w:rPr>
          <w:sz w:val="18"/>
          <w:szCs w:val="20"/>
        </w:rPr>
      </w:pPr>
      <w:r w:rsidRPr="002C25D3">
        <w:rPr>
          <w:sz w:val="18"/>
          <w:szCs w:val="20"/>
        </w:rPr>
        <w:tab/>
        <w:t>5.  The Office shall authorize these disbursements on an annual basis.</w:t>
      </w:r>
    </w:p>
    <w:p w14:paraId="2BF3B6EF" w14:textId="77777777" w:rsidR="00F34118" w:rsidRPr="002C25D3" w:rsidRDefault="00F34118" w:rsidP="00F34118">
      <w:pPr>
        <w:widowControl/>
        <w:suppressAutoHyphens/>
        <w:rPr>
          <w:sz w:val="18"/>
        </w:rPr>
      </w:pPr>
    </w:p>
    <w:p w14:paraId="3FBDAA8B" w14:textId="77777777" w:rsidR="00F34118" w:rsidRPr="002C25D3" w:rsidRDefault="00F34118" w:rsidP="00F34118">
      <w:pPr>
        <w:widowControl/>
        <w:suppressAutoHyphens/>
        <w:rPr>
          <w:sz w:val="18"/>
        </w:rPr>
      </w:pPr>
      <w:r w:rsidRPr="002C25D3">
        <w:rPr>
          <w:b/>
          <w:bCs/>
          <w:sz w:val="18"/>
        </w:rPr>
        <w:t>KEY:  counties, property tax</w:t>
      </w:r>
    </w:p>
    <w:p w14:paraId="6A44676B" w14:textId="680E7267" w:rsidR="00F34118" w:rsidRPr="002C25D3" w:rsidRDefault="00F34118" w:rsidP="00F34118">
      <w:pPr>
        <w:widowControl/>
        <w:suppressAutoHyphens/>
        <w:rPr>
          <w:sz w:val="18"/>
        </w:rPr>
      </w:pPr>
      <w:r w:rsidRPr="002C25D3">
        <w:rPr>
          <w:b/>
          <w:bCs/>
          <w:sz w:val="18"/>
        </w:rPr>
        <w:t xml:space="preserve">Date of Last Change:  </w:t>
      </w:r>
      <w:r w:rsidR="002F41E8" w:rsidRPr="002C25D3">
        <w:rPr>
          <w:b/>
          <w:bCs/>
          <w:sz w:val="18"/>
        </w:rPr>
        <w:t xml:space="preserve">May 3, </w:t>
      </w:r>
      <w:r w:rsidRPr="002C25D3">
        <w:rPr>
          <w:b/>
          <w:bCs/>
          <w:sz w:val="18"/>
        </w:rPr>
        <w:t>2024</w:t>
      </w:r>
    </w:p>
    <w:p w14:paraId="5D40544D" w14:textId="77777777" w:rsidR="00F34118" w:rsidRPr="002C25D3" w:rsidRDefault="00F34118" w:rsidP="00F34118">
      <w:pPr>
        <w:widowControl/>
        <w:suppressAutoHyphens/>
        <w:rPr>
          <w:sz w:val="18"/>
        </w:rPr>
      </w:pPr>
      <w:r w:rsidRPr="002C25D3">
        <w:rPr>
          <w:b/>
          <w:bCs/>
          <w:sz w:val="18"/>
        </w:rPr>
        <w:t>Notice of Continuation:  October 28, 2019</w:t>
      </w:r>
    </w:p>
    <w:p w14:paraId="07EF0569" w14:textId="77777777" w:rsidR="00F34118" w:rsidRPr="002C25D3" w:rsidRDefault="00F34118" w:rsidP="00F34118">
      <w:pPr>
        <w:widowControl/>
        <w:suppressAutoHyphens/>
        <w:rPr>
          <w:sz w:val="18"/>
        </w:rPr>
      </w:pPr>
      <w:r w:rsidRPr="002C25D3">
        <w:rPr>
          <w:b/>
          <w:bCs/>
          <w:sz w:val="18"/>
        </w:rPr>
        <w:t>Authorizing, and Implemented or Interpreted Law:  59-2-1603</w:t>
      </w:r>
    </w:p>
    <w:p w14:paraId="77AF5526" w14:textId="77777777" w:rsidR="00F34118" w:rsidRPr="002C25D3" w:rsidRDefault="00F34118" w:rsidP="00F34118">
      <w:pPr>
        <w:widowControl/>
        <w:suppressAutoHyphens/>
        <w:rPr>
          <w:sz w:val="18"/>
          <w:szCs w:val="20"/>
        </w:rPr>
      </w:pPr>
    </w:p>
    <w:p w14:paraId="16B29A24" w14:textId="66EA0D34" w:rsidR="002F4906" w:rsidRPr="002C25D3" w:rsidRDefault="002F4906" w:rsidP="00F34118">
      <w:pPr>
        <w:widowControl/>
        <w:suppressAutoHyphens/>
        <w:rPr>
          <w:sz w:val="18"/>
        </w:rPr>
      </w:pPr>
    </w:p>
    <w:sectPr w:rsidR="002F4906" w:rsidRPr="002C25D3" w:rsidSect="001A3BC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929C4" w14:textId="77777777" w:rsidR="001A3BCD" w:rsidRDefault="001A3BCD" w:rsidP="00C17968">
      <w:r>
        <w:separator/>
      </w:r>
    </w:p>
  </w:endnote>
  <w:endnote w:type="continuationSeparator" w:id="0">
    <w:p w14:paraId="24E049F5" w14:textId="77777777" w:rsidR="001A3BCD" w:rsidRDefault="001A3BC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EE486" w14:textId="77777777" w:rsidR="001A3BCD" w:rsidRDefault="001A3BCD" w:rsidP="00C17968">
      <w:r>
        <w:separator/>
      </w:r>
    </w:p>
  </w:footnote>
  <w:footnote w:type="continuationSeparator" w:id="0">
    <w:p w14:paraId="3A9D7F7A" w14:textId="77777777" w:rsidR="001A3BCD" w:rsidRDefault="001A3BCD"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D7EAD"/>
    <w:multiLevelType w:val="multilevel"/>
    <w:tmpl w:val="A7840CC6"/>
    <w:styleLink w:val="CurrentList1"/>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B5C54AE"/>
    <w:multiLevelType w:val="hybridMultilevel"/>
    <w:tmpl w:val="2D2658B4"/>
    <w:lvl w:ilvl="0" w:tplc="593A87E8">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3C16B4"/>
    <w:multiLevelType w:val="hybridMultilevel"/>
    <w:tmpl w:val="A7840CC6"/>
    <w:lvl w:ilvl="0" w:tplc="FFFFFFFF">
      <w:start w:val="1"/>
      <w:numFmt w:val="decimal"/>
      <w:lvlText w:val="%1."/>
      <w:lvlJc w:val="left"/>
      <w:pPr>
        <w:ind w:left="1080" w:hanging="360"/>
      </w:pPr>
      <w:rPr>
        <w:rFonts w:ascii="Times New Roman" w:eastAsia="Times New Roman" w:hAnsi="Times New Roman" w:cs="Times New Roman"/>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16763705">
    <w:abstractNumId w:val="1"/>
  </w:num>
  <w:num w:numId="2" w16cid:durableId="894002603">
    <w:abstractNumId w:val="2"/>
  </w:num>
  <w:num w:numId="3" w16cid:durableId="400300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769DF"/>
    <w:rsid w:val="0018100B"/>
    <w:rsid w:val="001A3BCD"/>
    <w:rsid w:val="001B1B40"/>
    <w:rsid w:val="001C3DAB"/>
    <w:rsid w:val="001F78BA"/>
    <w:rsid w:val="001F78E0"/>
    <w:rsid w:val="00210E2C"/>
    <w:rsid w:val="00217F6F"/>
    <w:rsid w:val="00250B69"/>
    <w:rsid w:val="00253C3B"/>
    <w:rsid w:val="00256032"/>
    <w:rsid w:val="002639EB"/>
    <w:rsid w:val="00266359"/>
    <w:rsid w:val="00272D20"/>
    <w:rsid w:val="00282CAA"/>
    <w:rsid w:val="00291DCA"/>
    <w:rsid w:val="00296B2B"/>
    <w:rsid w:val="002B721A"/>
    <w:rsid w:val="002C25D3"/>
    <w:rsid w:val="002C31EE"/>
    <w:rsid w:val="002D4474"/>
    <w:rsid w:val="002E6F38"/>
    <w:rsid w:val="002F41E8"/>
    <w:rsid w:val="002F45BF"/>
    <w:rsid w:val="002F4906"/>
    <w:rsid w:val="002F7231"/>
    <w:rsid w:val="00316A41"/>
    <w:rsid w:val="003217E6"/>
    <w:rsid w:val="00342459"/>
    <w:rsid w:val="00373FE5"/>
    <w:rsid w:val="00380D52"/>
    <w:rsid w:val="003B6116"/>
    <w:rsid w:val="003D601B"/>
    <w:rsid w:val="003E6785"/>
    <w:rsid w:val="003F64A7"/>
    <w:rsid w:val="003F6A4F"/>
    <w:rsid w:val="00402912"/>
    <w:rsid w:val="00403755"/>
    <w:rsid w:val="004117B7"/>
    <w:rsid w:val="00414E0D"/>
    <w:rsid w:val="00430473"/>
    <w:rsid w:val="004423A3"/>
    <w:rsid w:val="00457B35"/>
    <w:rsid w:val="00462360"/>
    <w:rsid w:val="00465A08"/>
    <w:rsid w:val="00472FE7"/>
    <w:rsid w:val="004803F6"/>
    <w:rsid w:val="004A031A"/>
    <w:rsid w:val="004C20EA"/>
    <w:rsid w:val="004C4015"/>
    <w:rsid w:val="004D4CCA"/>
    <w:rsid w:val="0050513D"/>
    <w:rsid w:val="005063D6"/>
    <w:rsid w:val="00516E14"/>
    <w:rsid w:val="00550F3B"/>
    <w:rsid w:val="00551480"/>
    <w:rsid w:val="005556D4"/>
    <w:rsid w:val="00563DBC"/>
    <w:rsid w:val="00566F99"/>
    <w:rsid w:val="0057263E"/>
    <w:rsid w:val="005732E8"/>
    <w:rsid w:val="00574132"/>
    <w:rsid w:val="00583378"/>
    <w:rsid w:val="00594E8B"/>
    <w:rsid w:val="005960C4"/>
    <w:rsid w:val="005A463F"/>
    <w:rsid w:val="005A7398"/>
    <w:rsid w:val="005C024A"/>
    <w:rsid w:val="005C4EBA"/>
    <w:rsid w:val="005D674B"/>
    <w:rsid w:val="005D6A7E"/>
    <w:rsid w:val="005F7305"/>
    <w:rsid w:val="00617D1E"/>
    <w:rsid w:val="00631C68"/>
    <w:rsid w:val="006431BE"/>
    <w:rsid w:val="00646433"/>
    <w:rsid w:val="00646E1C"/>
    <w:rsid w:val="00656A6A"/>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7653D"/>
    <w:rsid w:val="00796BA5"/>
    <w:rsid w:val="007A1FEA"/>
    <w:rsid w:val="007B6C82"/>
    <w:rsid w:val="007D1F9D"/>
    <w:rsid w:val="00803A6E"/>
    <w:rsid w:val="008315F8"/>
    <w:rsid w:val="008355D6"/>
    <w:rsid w:val="00835660"/>
    <w:rsid w:val="00840B24"/>
    <w:rsid w:val="00844B36"/>
    <w:rsid w:val="008637F2"/>
    <w:rsid w:val="008705CB"/>
    <w:rsid w:val="008829AB"/>
    <w:rsid w:val="00890A1F"/>
    <w:rsid w:val="008B0B8A"/>
    <w:rsid w:val="008D6C4B"/>
    <w:rsid w:val="008E7D9B"/>
    <w:rsid w:val="009174AF"/>
    <w:rsid w:val="009226D8"/>
    <w:rsid w:val="009279FD"/>
    <w:rsid w:val="009439DD"/>
    <w:rsid w:val="009510CD"/>
    <w:rsid w:val="00952E7D"/>
    <w:rsid w:val="00964E49"/>
    <w:rsid w:val="0099724C"/>
    <w:rsid w:val="009A2A78"/>
    <w:rsid w:val="009B5790"/>
    <w:rsid w:val="009C0017"/>
    <w:rsid w:val="009C2A6A"/>
    <w:rsid w:val="009D62CD"/>
    <w:rsid w:val="00A0145C"/>
    <w:rsid w:val="00A2194C"/>
    <w:rsid w:val="00A2684B"/>
    <w:rsid w:val="00A41D37"/>
    <w:rsid w:val="00A52209"/>
    <w:rsid w:val="00A93EFE"/>
    <w:rsid w:val="00AA649A"/>
    <w:rsid w:val="00AB5714"/>
    <w:rsid w:val="00AC60A3"/>
    <w:rsid w:val="00AD5BF8"/>
    <w:rsid w:val="00AF1195"/>
    <w:rsid w:val="00AF1519"/>
    <w:rsid w:val="00B0160D"/>
    <w:rsid w:val="00B05550"/>
    <w:rsid w:val="00B132A1"/>
    <w:rsid w:val="00B1423E"/>
    <w:rsid w:val="00B41350"/>
    <w:rsid w:val="00B606F6"/>
    <w:rsid w:val="00B61024"/>
    <w:rsid w:val="00B62A8D"/>
    <w:rsid w:val="00B67C05"/>
    <w:rsid w:val="00B738B2"/>
    <w:rsid w:val="00B749EE"/>
    <w:rsid w:val="00B91548"/>
    <w:rsid w:val="00B974B0"/>
    <w:rsid w:val="00BC5E52"/>
    <w:rsid w:val="00BE6E0F"/>
    <w:rsid w:val="00C07C48"/>
    <w:rsid w:val="00C17425"/>
    <w:rsid w:val="00C17968"/>
    <w:rsid w:val="00C17B64"/>
    <w:rsid w:val="00C2383B"/>
    <w:rsid w:val="00C339A4"/>
    <w:rsid w:val="00C4256B"/>
    <w:rsid w:val="00C42A03"/>
    <w:rsid w:val="00C475B6"/>
    <w:rsid w:val="00C7075A"/>
    <w:rsid w:val="00C7445E"/>
    <w:rsid w:val="00C864C3"/>
    <w:rsid w:val="00CA2A17"/>
    <w:rsid w:val="00CA4226"/>
    <w:rsid w:val="00CA4306"/>
    <w:rsid w:val="00CC1DE2"/>
    <w:rsid w:val="00CC2F8D"/>
    <w:rsid w:val="00CD399B"/>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134D"/>
    <w:rsid w:val="00DA783E"/>
    <w:rsid w:val="00DC0B97"/>
    <w:rsid w:val="00DC51B5"/>
    <w:rsid w:val="00DE4AAB"/>
    <w:rsid w:val="00E06657"/>
    <w:rsid w:val="00E33057"/>
    <w:rsid w:val="00E33275"/>
    <w:rsid w:val="00E52C8D"/>
    <w:rsid w:val="00E536BE"/>
    <w:rsid w:val="00E62DBC"/>
    <w:rsid w:val="00E71631"/>
    <w:rsid w:val="00E71E51"/>
    <w:rsid w:val="00E814EC"/>
    <w:rsid w:val="00E945AC"/>
    <w:rsid w:val="00EA0D6C"/>
    <w:rsid w:val="00EB0212"/>
    <w:rsid w:val="00EB3D35"/>
    <w:rsid w:val="00EC01D2"/>
    <w:rsid w:val="00EC7C9D"/>
    <w:rsid w:val="00EE6D3C"/>
    <w:rsid w:val="00F1268F"/>
    <w:rsid w:val="00F136AB"/>
    <w:rsid w:val="00F31687"/>
    <w:rsid w:val="00F34118"/>
    <w:rsid w:val="00F35997"/>
    <w:rsid w:val="00F40EA6"/>
    <w:rsid w:val="00F42C14"/>
    <w:rsid w:val="00F700BD"/>
    <w:rsid w:val="00F72AC8"/>
    <w:rsid w:val="00F87DE9"/>
    <w:rsid w:val="00F91CB5"/>
    <w:rsid w:val="00F95ADD"/>
    <w:rsid w:val="00F96E65"/>
    <w:rsid w:val="00FD178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EA0D6C"/>
    <w:rPr>
      <w:color w:val="605E5C"/>
      <w:shd w:val="clear" w:color="auto" w:fill="E1DFDD"/>
    </w:rPr>
  </w:style>
  <w:style w:type="numbering" w:customStyle="1" w:styleId="CurrentList1">
    <w:name w:val="Current List1"/>
    <w:uiPriority w:val="99"/>
    <w:rsid w:val="00803A6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2024-05-07T18:58:00Z</dcterms:created>
  <dcterms:modified xsi:type="dcterms:W3CDTF">2024-05-07T18:58:00Z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b0a7f22e005a4b3eaa3d6ab177051f24e1aea5d7847be06c6ed267af1ca8d6b8</vt:lpwstr>
  </property>
</Properties>
</file>