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10A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R64.  Agriculture and Food, Conservation Commission.</w:t>
      </w:r>
    </w:p>
    <w:p w14:paraId="108159C6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R64-1.  Agriculture Resource Development Loans (ARDL).</w:t>
      </w:r>
    </w:p>
    <w:p w14:paraId="4D5DB8C0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R64-1-1.  Authority and Purpose.</w:t>
      </w:r>
    </w:p>
    <w:p w14:paraId="1F8583F4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Pursuant to Sections 4-18-105 and 4-18-108, this rule establishes general operating practices of the Agriculture Resource Development Loan (ARDL) program.</w:t>
      </w:r>
    </w:p>
    <w:p w14:paraId="6023F830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5EF52D64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R64-1-2.  Definitions.</w:t>
      </w:r>
    </w:p>
    <w:p w14:paraId="7EDB3B01" w14:textId="77777777" w:rsidR="00E42A94" w:rsidRPr="00457DB2" w:rsidRDefault="00E42A94" w:rsidP="00E42A94">
      <w:pPr>
        <w:widowControl/>
        <w:suppressAutoHyphens/>
        <w:rPr>
          <w:bCs/>
          <w:sz w:val="18"/>
          <w:szCs w:val="18"/>
        </w:rPr>
      </w:pPr>
      <w:r w:rsidRPr="00457DB2">
        <w:rPr>
          <w:bCs/>
          <w:sz w:val="18"/>
          <w:szCs w:val="18"/>
        </w:rPr>
        <w:tab/>
        <w:t>The terms defined in Section 4-18-103 shall apply to this rule.</w:t>
      </w:r>
    </w:p>
    <w:p w14:paraId="3B7381DC" w14:textId="77777777" w:rsidR="00E42A94" w:rsidRPr="00457DB2" w:rsidRDefault="00E42A94" w:rsidP="00E42A94">
      <w:pPr>
        <w:widowControl/>
        <w:suppressAutoHyphens/>
        <w:rPr>
          <w:bCs/>
          <w:sz w:val="18"/>
          <w:szCs w:val="18"/>
        </w:rPr>
      </w:pPr>
      <w:r w:rsidRPr="00457DB2">
        <w:rPr>
          <w:bCs/>
          <w:sz w:val="18"/>
          <w:szCs w:val="18"/>
        </w:rPr>
        <w:tab/>
        <w:t>(1)  "Applicant" means a person or entity seeking funds from the Agriculture Resource Development Fund.</w:t>
      </w:r>
    </w:p>
    <w:p w14:paraId="5949AF5C" w14:textId="77777777" w:rsidR="00E42A94" w:rsidRPr="00457DB2" w:rsidRDefault="00E42A94" w:rsidP="00E42A94">
      <w:pPr>
        <w:widowControl/>
        <w:suppressAutoHyphens/>
        <w:rPr>
          <w:bCs/>
          <w:sz w:val="18"/>
          <w:szCs w:val="18"/>
        </w:rPr>
      </w:pPr>
      <w:r w:rsidRPr="00457DB2">
        <w:rPr>
          <w:bCs/>
          <w:sz w:val="18"/>
          <w:szCs w:val="18"/>
        </w:rPr>
        <w:tab/>
        <w:t>(2)  "ARD Fund" means the Agriculture Resource Development Fund created under Section 4-18-106.</w:t>
      </w:r>
    </w:p>
    <w:p w14:paraId="7AD93F79" w14:textId="77777777" w:rsidR="00E42A94" w:rsidRPr="00457DB2" w:rsidRDefault="00E42A94" w:rsidP="00E42A94">
      <w:pPr>
        <w:widowControl/>
        <w:suppressAutoHyphens/>
        <w:rPr>
          <w:bCs/>
          <w:sz w:val="18"/>
          <w:szCs w:val="18"/>
        </w:rPr>
      </w:pPr>
      <w:r w:rsidRPr="00457DB2">
        <w:rPr>
          <w:bCs/>
          <w:sz w:val="18"/>
          <w:szCs w:val="18"/>
        </w:rPr>
        <w:tab/>
        <w:t>(3)  "ARDL Program" means the Agriculture Resource Development Loan program, which is established by this rule to administer loans and grants from the ARD Fund.</w:t>
      </w:r>
    </w:p>
    <w:p w14:paraId="6E417F1A" w14:textId="6657C11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(4)  "ARDL Program Manager" means the staff administrator of the ARDL program.</w:t>
      </w:r>
    </w:p>
    <w:p w14:paraId="61B60BCB" w14:textId="41E3F83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(5)  "Conservation District Board or CD Board" means a conservation district board of supervisors created by Section 17D-3-301.</w:t>
      </w:r>
    </w:p>
    <w:p w14:paraId="3B8E247D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(6)  "Eligible entity" means any agricultural producer located in Utah using grant funds for an eligible purpose in Utah.</w:t>
      </w:r>
    </w:p>
    <w:p w14:paraId="571AA940" w14:textId="7D2D700F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(7)  "Resource Improvement and Management Plan" means a conservation plan that includes a schedule of operations, cost estimates, and other pertinent information prepared by a technical assistant, or technical assistance agency, that has been approved by a conservation district.</w:t>
      </w:r>
    </w:p>
    <w:p w14:paraId="6F77B01F" w14:textId="167AF606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(8)  "UCC Subcommittee" means the loan advisory board described in Section 4-18-106.</w:t>
      </w:r>
    </w:p>
    <w:p w14:paraId="5DAC89D9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3F313BF3" w14:textId="063CF6D6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R64-1-3.  Administration of the Fund.</w:t>
      </w:r>
    </w:p>
    <w:p w14:paraId="14D1099B" w14:textId="6BD61B20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(1)  Annually, the commission shall allocate funds appropriated for projects that further the objectives of the ARDL program referenced in Subsection 4-18-106(4).</w:t>
      </w:r>
    </w:p>
    <w:p w14:paraId="326A387B" w14:textId="0FDB7AF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(2)  A loan applicant shall:</w:t>
      </w:r>
    </w:p>
    <w:p w14:paraId="300590DD" w14:textId="7FDB9588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submit a complete application to the ARDL Program Manager through their conservation district for review;</w:t>
      </w:r>
    </w:p>
    <w:p w14:paraId="60934161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comply with district, zone, and commission application procedures; and</w:t>
      </w:r>
    </w:p>
    <w:p w14:paraId="0C4010F1" w14:textId="26048F80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(c)  be subject to credit analysis and collateral valuation as required by the commission, including repayment capability, past and current financial holdings, fiscal obligations, and debt history.</w:t>
      </w:r>
    </w:p>
    <w:p w14:paraId="10D693D8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(3)  The UCC subcommittee shall:</w:t>
      </w:r>
    </w:p>
    <w:p w14:paraId="12F271FB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review applications for funding availability, including if the application exceeds loan limits established by commission policy;</w:t>
      </w:r>
    </w:p>
    <w:p w14:paraId="7A0B599C" w14:textId="1801D62D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if requests exceed available funds, then they may rate and prioritize applications according to:</w:t>
      </w:r>
    </w:p>
    <w:p w14:paraId="2079B50D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</w:t>
      </w:r>
      <w:proofErr w:type="spellStart"/>
      <w:r w:rsidRPr="00457DB2">
        <w:rPr>
          <w:sz w:val="18"/>
          <w:szCs w:val="18"/>
        </w:rPr>
        <w:t>i</w:t>
      </w:r>
      <w:proofErr w:type="spellEnd"/>
      <w:r w:rsidRPr="00457DB2">
        <w:rPr>
          <w:sz w:val="18"/>
          <w:szCs w:val="18"/>
        </w:rPr>
        <w:t>)  the quality of improvement projects;</w:t>
      </w:r>
    </w:p>
    <w:p w14:paraId="78238577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(ii)  the improvements sought by the commission; and</w:t>
      </w:r>
    </w:p>
    <w:p w14:paraId="05C42CF5" w14:textId="19824A6D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(iii)  rating and approval information from CD boards.</w:t>
      </w:r>
    </w:p>
    <w:p w14:paraId="51FD56E5" w14:textId="336CB7BA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(4)  The commission will award loan contracts upon receipt of executed loan documents, which may include a promissory note and other documents necessary to perfect liens on required security.</w:t>
      </w:r>
    </w:p>
    <w:p w14:paraId="7EFB6940" w14:textId="1AD05A6D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(5)  If available ARD Funds are $3,500,000 or less on the commission's approval date:</w:t>
      </w:r>
    </w:p>
    <w:p w14:paraId="0E01C932" w14:textId="4E0B2AC2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total borrowings by one entity may not exceed $250,000; and</w:t>
      </w:r>
    </w:p>
    <w:p w14:paraId="759029E6" w14:textId="4E1C7504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available ARD Funds are based on the current financial statement the department publishes.</w:t>
      </w:r>
    </w:p>
    <w:p w14:paraId="36A4593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(6)  The commission may:</w:t>
      </w:r>
    </w:p>
    <w:p w14:paraId="5A00363A" w14:textId="34C1E921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charge an applicant a loan or technical assistance fee if proposed projects include a complex technical issue; and</w:t>
      </w:r>
    </w:p>
    <w:p w14:paraId="552D2A55" w14:textId="7F72190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require designated personnel to supervise a project.</w:t>
      </w:r>
    </w:p>
    <w:p w14:paraId="40BDE1DC" w14:textId="6ECDA0D6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(7)  A contract with loan recipient is based on repayment ability or defined collateral and shall include a loan repayment schedule according to the agreed interest rates and related fiscal conditions.  The ARDL Program Manager may:</w:t>
      </w:r>
    </w:p>
    <w:p w14:paraId="4F8E8CBD" w14:textId="1A2EB1E6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acquire an appraisal or estimate of collateral value; and</w:t>
      </w:r>
    </w:p>
    <w:p w14:paraId="2ABA0401" w14:textId="2903EAE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obtain security or collateral to satisfy the contract until the recipient pays the agreed amount.</w:t>
      </w:r>
    </w:p>
    <w:p w14:paraId="3D386FEF" w14:textId="797021FA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(8)  The commission shall set the interest rates in policies and procedures.  The commission may recalculate interest rates based on:</w:t>
      </w:r>
    </w:p>
    <w:p w14:paraId="392AE7EF" w14:textId="3B5411D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interest rates other agricultural lenders charge;</w:t>
      </w:r>
    </w:p>
    <w:p w14:paraId="3E1099EF" w14:textId="233D36EE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economic factors such as inflation, weather, and natural disasters; or</w:t>
      </w:r>
    </w:p>
    <w:p w14:paraId="1DEE450F" w14:textId="7E71096C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(c)  a recommendation from program staff.</w:t>
      </w:r>
    </w:p>
    <w:p w14:paraId="58DC251E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(9)  The commission may:</w:t>
      </w:r>
    </w:p>
    <w:p w14:paraId="1088D37B" w14:textId="51836094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charge a percentage of loan disbursement as an administrative fee; and</w:t>
      </w:r>
    </w:p>
    <w:p w14:paraId="6C25D884" w14:textId="00991DC3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require a fee if the balance of available ARD Funds is $3,500,000 or less.</w:t>
      </w:r>
    </w:p>
    <w:p w14:paraId="02F0410F" w14:textId="0596D5C9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(10)  Designated personnel shall inspect and certify a project funded by a loan to ensure compliance with contractual provisions.</w:t>
      </w:r>
    </w:p>
    <w:p w14:paraId="55FC8EBA" w14:textId="06943479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(11)  Under the direction of the commission, the ARDL Program Manager shall:</w:t>
      </w:r>
    </w:p>
    <w:p w14:paraId="54FC4AD7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manage the program;</w:t>
      </w:r>
    </w:p>
    <w:p w14:paraId="6DCFFFB5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interpret guidelines;</w:t>
      </w:r>
    </w:p>
    <w:p w14:paraId="5F91A848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(c)  administer record-keeping operations;</w:t>
      </w:r>
    </w:p>
    <w:p w14:paraId="71F1B0CA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lastRenderedPageBreak/>
        <w:tab/>
        <w:t>(d)  research financial collateral security information;</w:t>
      </w:r>
    </w:p>
    <w:p w14:paraId="60181F08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(e)  process and service contracts associated with program functions;</w:t>
      </w:r>
    </w:p>
    <w:p w14:paraId="186B543E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(f)  recommend loan approvals to the commission;</w:t>
      </w:r>
    </w:p>
    <w:p w14:paraId="688B9C4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(g)  analyze resource improvement and management plans; and</w:t>
      </w:r>
    </w:p>
    <w:p w14:paraId="4EF7FE47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(h)  administer loan servicing and collection activities.</w:t>
      </w:r>
    </w:p>
    <w:p w14:paraId="1AE2CE80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0A18BCC6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R64-1-4.  Emergency Loan Program.</w:t>
      </w:r>
    </w:p>
    <w:p w14:paraId="720EBB36" w14:textId="6A8A1F2A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(1)  The commission may provide ARD Funds to agriculture producers to provide emergency disaster relief based on unusual or extraordinary circumstances such as flood, drought, or other natural disasters if:</w:t>
      </w:r>
    </w:p>
    <w:p w14:paraId="3A310B2B" w14:textId="4FDA87DE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an authorized federal, state, or county entity, including the Utah governor's office, declared an emergency or natural disaster within the prior six months;</w:t>
      </w:r>
    </w:p>
    <w:p w14:paraId="0686308A" w14:textId="13711F26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the commission establishes parameters of the emergency loan program in policies and procedures;</w:t>
      </w:r>
    </w:p>
    <w:p w14:paraId="6500CF49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(c)  the commission or a UCC subcommittee approves the loans; and</w:t>
      </w:r>
    </w:p>
    <w:p w14:paraId="6B1D035A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(d)  the objectives of the loan program are consistent with state law.</w:t>
      </w:r>
    </w:p>
    <w:p w14:paraId="531679BF" w14:textId="75C4A20F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(2)  The commission may exempt emergency loans from the requirements in Subsection R64-1-3(7).</w:t>
      </w:r>
    </w:p>
    <w:p w14:paraId="20497D83" w14:textId="03153EA2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(3)  A person may not use emergency loan funds for a project that the commission normally approves under the ARDL program.</w:t>
      </w:r>
    </w:p>
    <w:p w14:paraId="3E60DE5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253F4C1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R64-1-5.  Grant Subprogram.</w:t>
      </w:r>
    </w:p>
    <w:p w14:paraId="240C4154" w14:textId="3AB3AFA5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(1)  Under Subsection 4-18-108(1), the commission may award a grant from the ARD Fund to an eligible entity.</w:t>
      </w:r>
    </w:p>
    <w:p w14:paraId="709087FA" w14:textId="300AC818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(2)  The commission may consider awarding a grant under this part if the balance of available ARD Funds is at least $10,000,000,excluding funds appropriated for the Temporary Water Shortages Emergency Program created under Title 73, Chapter 3d, Water Preferences During Emergencies.</w:t>
      </w:r>
    </w:p>
    <w:p w14:paraId="73BD7C07" w14:textId="28AB02CF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(3)  Grant funds shall be used for purposes that conform to:</w:t>
      </w:r>
    </w:p>
    <w:p w14:paraId="474BFC46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(a)  Section 4-18-108;</w:t>
      </w:r>
    </w:p>
    <w:p w14:paraId="4919DA47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(b)  the purposes of the ARDL program; and</w:t>
      </w:r>
    </w:p>
    <w:p w14:paraId="7FD7AF41" w14:textId="43977A9E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(c)  commission policies and procedures.</w:t>
      </w:r>
    </w:p>
    <w:p w14:paraId="106B4C2C" w14:textId="50A2281E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(4)  The commission shall determine the availability and amount of grant funds disbursed under this section.</w:t>
      </w:r>
    </w:p>
    <w:p w14:paraId="7F55FBB0" w14:textId="5B6DA4C9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sz w:val="18"/>
          <w:szCs w:val="18"/>
        </w:rPr>
        <w:tab/>
        <w:t>(5)  The commission may disburse funds under this section to local conservation districts for regranting to an eligible entity within that district.</w:t>
      </w:r>
    </w:p>
    <w:p w14:paraId="20A588A0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09771501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KEY:  loans, agricultural grants, ARDL, emergency loans</w:t>
      </w:r>
    </w:p>
    <w:p w14:paraId="386D87A7" w14:textId="18578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 xml:space="preserve">Date of Last Change:  </w:t>
      </w:r>
      <w:r w:rsidR="00CF3BE1" w:rsidRPr="00457DB2">
        <w:rPr>
          <w:b/>
          <w:sz w:val="18"/>
          <w:szCs w:val="18"/>
        </w:rPr>
        <w:t xml:space="preserve">May 8, </w:t>
      </w:r>
      <w:r w:rsidRPr="00457DB2">
        <w:rPr>
          <w:b/>
          <w:sz w:val="18"/>
          <w:szCs w:val="18"/>
        </w:rPr>
        <w:t>2026</w:t>
      </w:r>
    </w:p>
    <w:p w14:paraId="5CF9E5A9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Notice of Continuation:  May 14, 2024</w:t>
      </w:r>
    </w:p>
    <w:p w14:paraId="79EC75FC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  <w:r w:rsidRPr="00457DB2">
        <w:rPr>
          <w:b/>
          <w:sz w:val="18"/>
          <w:szCs w:val="18"/>
        </w:rPr>
        <w:t>Authorizing, and Implemented or Interpreted Law:  4-18-105</w:t>
      </w:r>
    </w:p>
    <w:p w14:paraId="7F772C78" w14:textId="77777777" w:rsidR="00E42A94" w:rsidRPr="00457DB2" w:rsidRDefault="00E42A94" w:rsidP="00E42A94">
      <w:pPr>
        <w:widowControl/>
        <w:suppressAutoHyphens/>
        <w:rPr>
          <w:sz w:val="18"/>
          <w:szCs w:val="18"/>
        </w:rPr>
      </w:pPr>
    </w:p>
    <w:p w14:paraId="7148C075" w14:textId="673338EB" w:rsidR="00AC60A3" w:rsidRPr="00457DB2" w:rsidRDefault="00AC60A3" w:rsidP="00E42A94">
      <w:pPr>
        <w:widowControl/>
        <w:suppressAutoHyphens/>
        <w:rPr>
          <w:rStyle w:val="s1"/>
          <w:spacing w:val="0"/>
          <w:sz w:val="18"/>
        </w:rPr>
      </w:pPr>
    </w:p>
    <w:sectPr w:rsidR="00AC60A3" w:rsidRPr="00457DB2" w:rsidSect="00457DB2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F05E2" w14:textId="77777777" w:rsidR="006266CB" w:rsidRDefault="006266CB" w:rsidP="00C17968">
      <w:r>
        <w:separator/>
      </w:r>
    </w:p>
  </w:endnote>
  <w:endnote w:type="continuationSeparator" w:id="0">
    <w:p w14:paraId="5880B78E" w14:textId="77777777" w:rsidR="006266CB" w:rsidRDefault="006266CB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75BA" w14:textId="77777777" w:rsidR="006266CB" w:rsidRDefault="006266CB" w:rsidP="00C17968">
      <w:r>
        <w:separator/>
      </w:r>
    </w:p>
  </w:footnote>
  <w:footnote w:type="continuationSeparator" w:id="0">
    <w:p w14:paraId="63F38B11" w14:textId="77777777" w:rsidR="006266CB" w:rsidRDefault="006266CB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1D49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C75AE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05F16"/>
    <w:rsid w:val="0011059B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56F67"/>
    <w:rsid w:val="001659D6"/>
    <w:rsid w:val="001719F2"/>
    <w:rsid w:val="001769DF"/>
    <w:rsid w:val="00180168"/>
    <w:rsid w:val="0018100B"/>
    <w:rsid w:val="00197144"/>
    <w:rsid w:val="00197329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639EB"/>
    <w:rsid w:val="00266359"/>
    <w:rsid w:val="00272D20"/>
    <w:rsid w:val="002764F9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A5700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217E6"/>
    <w:rsid w:val="00335956"/>
    <w:rsid w:val="0033622C"/>
    <w:rsid w:val="00342459"/>
    <w:rsid w:val="00351E76"/>
    <w:rsid w:val="00373FE5"/>
    <w:rsid w:val="00380D52"/>
    <w:rsid w:val="003811E6"/>
    <w:rsid w:val="003B540F"/>
    <w:rsid w:val="003B6116"/>
    <w:rsid w:val="003B62D5"/>
    <w:rsid w:val="003C2220"/>
    <w:rsid w:val="003C3B78"/>
    <w:rsid w:val="003D11EF"/>
    <w:rsid w:val="003D3B77"/>
    <w:rsid w:val="003D601B"/>
    <w:rsid w:val="003E13A0"/>
    <w:rsid w:val="003E6785"/>
    <w:rsid w:val="003E79D7"/>
    <w:rsid w:val="003F64A7"/>
    <w:rsid w:val="003F6A4F"/>
    <w:rsid w:val="00402912"/>
    <w:rsid w:val="00403755"/>
    <w:rsid w:val="00405A55"/>
    <w:rsid w:val="00414E0D"/>
    <w:rsid w:val="00430473"/>
    <w:rsid w:val="0043274F"/>
    <w:rsid w:val="00436F68"/>
    <w:rsid w:val="004423A3"/>
    <w:rsid w:val="0045285A"/>
    <w:rsid w:val="00452B2A"/>
    <w:rsid w:val="00457B35"/>
    <w:rsid w:val="00457DB2"/>
    <w:rsid w:val="00462360"/>
    <w:rsid w:val="00465A08"/>
    <w:rsid w:val="00470620"/>
    <w:rsid w:val="004803F6"/>
    <w:rsid w:val="004A031A"/>
    <w:rsid w:val="004B7F3B"/>
    <w:rsid w:val="004C20EA"/>
    <w:rsid w:val="004C4015"/>
    <w:rsid w:val="004C74B6"/>
    <w:rsid w:val="004D328F"/>
    <w:rsid w:val="004D6568"/>
    <w:rsid w:val="00503322"/>
    <w:rsid w:val="00516E14"/>
    <w:rsid w:val="00523940"/>
    <w:rsid w:val="005429B8"/>
    <w:rsid w:val="00544CCC"/>
    <w:rsid w:val="005458B5"/>
    <w:rsid w:val="00550F3B"/>
    <w:rsid w:val="00551480"/>
    <w:rsid w:val="005556D4"/>
    <w:rsid w:val="00560DB4"/>
    <w:rsid w:val="00562B4A"/>
    <w:rsid w:val="00563DBC"/>
    <w:rsid w:val="005704DC"/>
    <w:rsid w:val="0057263E"/>
    <w:rsid w:val="005732E8"/>
    <w:rsid w:val="00574132"/>
    <w:rsid w:val="0057599F"/>
    <w:rsid w:val="00580659"/>
    <w:rsid w:val="00583378"/>
    <w:rsid w:val="005879FB"/>
    <w:rsid w:val="00590D6C"/>
    <w:rsid w:val="005918D1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0101A"/>
    <w:rsid w:val="00617D1E"/>
    <w:rsid w:val="00621432"/>
    <w:rsid w:val="00623577"/>
    <w:rsid w:val="006266CB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F3C"/>
    <w:rsid w:val="0069040D"/>
    <w:rsid w:val="00690DD4"/>
    <w:rsid w:val="006936DF"/>
    <w:rsid w:val="006A1F97"/>
    <w:rsid w:val="006A3805"/>
    <w:rsid w:val="006A3F24"/>
    <w:rsid w:val="006A7D14"/>
    <w:rsid w:val="006B5649"/>
    <w:rsid w:val="006B70AF"/>
    <w:rsid w:val="006C202D"/>
    <w:rsid w:val="006C4CEF"/>
    <w:rsid w:val="006C60F2"/>
    <w:rsid w:val="006D167F"/>
    <w:rsid w:val="006D1FD5"/>
    <w:rsid w:val="006E1B83"/>
    <w:rsid w:val="007047A1"/>
    <w:rsid w:val="00713104"/>
    <w:rsid w:val="00715301"/>
    <w:rsid w:val="00716F7B"/>
    <w:rsid w:val="007231FC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93010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7D75A0"/>
    <w:rsid w:val="008077EE"/>
    <w:rsid w:val="00807BB1"/>
    <w:rsid w:val="008315F8"/>
    <w:rsid w:val="00835660"/>
    <w:rsid w:val="0084069F"/>
    <w:rsid w:val="00840B24"/>
    <w:rsid w:val="00844B36"/>
    <w:rsid w:val="008465EE"/>
    <w:rsid w:val="0085485F"/>
    <w:rsid w:val="008637F2"/>
    <w:rsid w:val="008705CB"/>
    <w:rsid w:val="00872C04"/>
    <w:rsid w:val="008829AB"/>
    <w:rsid w:val="008874D2"/>
    <w:rsid w:val="00890276"/>
    <w:rsid w:val="00890A1F"/>
    <w:rsid w:val="00892419"/>
    <w:rsid w:val="00895860"/>
    <w:rsid w:val="008A2752"/>
    <w:rsid w:val="008A405B"/>
    <w:rsid w:val="008B0B8A"/>
    <w:rsid w:val="008B6E83"/>
    <w:rsid w:val="008D6C4B"/>
    <w:rsid w:val="008E7D98"/>
    <w:rsid w:val="008E7D9B"/>
    <w:rsid w:val="008F5560"/>
    <w:rsid w:val="0090796A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1A59"/>
    <w:rsid w:val="009A2A78"/>
    <w:rsid w:val="009A4D73"/>
    <w:rsid w:val="009B5790"/>
    <w:rsid w:val="009C0017"/>
    <w:rsid w:val="009C2A6A"/>
    <w:rsid w:val="009D34B6"/>
    <w:rsid w:val="009E5ABD"/>
    <w:rsid w:val="009E75B1"/>
    <w:rsid w:val="009F0DEE"/>
    <w:rsid w:val="00A0145C"/>
    <w:rsid w:val="00A2194C"/>
    <w:rsid w:val="00A2684B"/>
    <w:rsid w:val="00A30272"/>
    <w:rsid w:val="00A41D37"/>
    <w:rsid w:val="00A439E1"/>
    <w:rsid w:val="00A44F17"/>
    <w:rsid w:val="00A52209"/>
    <w:rsid w:val="00A6312E"/>
    <w:rsid w:val="00A771CE"/>
    <w:rsid w:val="00A93EFE"/>
    <w:rsid w:val="00A97AC6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E325F"/>
    <w:rsid w:val="00AF1519"/>
    <w:rsid w:val="00B0160D"/>
    <w:rsid w:val="00B02C04"/>
    <w:rsid w:val="00B05550"/>
    <w:rsid w:val="00B125DE"/>
    <w:rsid w:val="00B132A1"/>
    <w:rsid w:val="00B1423E"/>
    <w:rsid w:val="00B1768E"/>
    <w:rsid w:val="00B33858"/>
    <w:rsid w:val="00B41350"/>
    <w:rsid w:val="00B41A6C"/>
    <w:rsid w:val="00B535B4"/>
    <w:rsid w:val="00B606F6"/>
    <w:rsid w:val="00B61024"/>
    <w:rsid w:val="00B62A8D"/>
    <w:rsid w:val="00B63928"/>
    <w:rsid w:val="00B67C05"/>
    <w:rsid w:val="00B90B4E"/>
    <w:rsid w:val="00B974B0"/>
    <w:rsid w:val="00BB4F0C"/>
    <w:rsid w:val="00BC5E52"/>
    <w:rsid w:val="00BC74DE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778"/>
    <w:rsid w:val="00C2383B"/>
    <w:rsid w:val="00C23C18"/>
    <w:rsid w:val="00C23C46"/>
    <w:rsid w:val="00C339A4"/>
    <w:rsid w:val="00C41EBB"/>
    <w:rsid w:val="00C4256B"/>
    <w:rsid w:val="00C42A03"/>
    <w:rsid w:val="00C475B6"/>
    <w:rsid w:val="00C608B1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057"/>
    <w:rsid w:val="00CF0B98"/>
    <w:rsid w:val="00CF36B3"/>
    <w:rsid w:val="00CF3BE1"/>
    <w:rsid w:val="00D01884"/>
    <w:rsid w:val="00D04355"/>
    <w:rsid w:val="00D06A99"/>
    <w:rsid w:val="00D127A3"/>
    <w:rsid w:val="00D13EC4"/>
    <w:rsid w:val="00D17C88"/>
    <w:rsid w:val="00D2061D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4219E"/>
    <w:rsid w:val="00D66564"/>
    <w:rsid w:val="00D6785E"/>
    <w:rsid w:val="00D71636"/>
    <w:rsid w:val="00D74061"/>
    <w:rsid w:val="00D76607"/>
    <w:rsid w:val="00D7747A"/>
    <w:rsid w:val="00D96075"/>
    <w:rsid w:val="00D97919"/>
    <w:rsid w:val="00DA3E5C"/>
    <w:rsid w:val="00DA6D1D"/>
    <w:rsid w:val="00DA783E"/>
    <w:rsid w:val="00DB3AE0"/>
    <w:rsid w:val="00DC0B97"/>
    <w:rsid w:val="00DC1529"/>
    <w:rsid w:val="00DC51B5"/>
    <w:rsid w:val="00DE4AAB"/>
    <w:rsid w:val="00DF6D43"/>
    <w:rsid w:val="00E06657"/>
    <w:rsid w:val="00E12901"/>
    <w:rsid w:val="00E2296E"/>
    <w:rsid w:val="00E23A0A"/>
    <w:rsid w:val="00E33057"/>
    <w:rsid w:val="00E33275"/>
    <w:rsid w:val="00E373E2"/>
    <w:rsid w:val="00E42A94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C9D"/>
    <w:rsid w:val="00ED6764"/>
    <w:rsid w:val="00EE1E9C"/>
    <w:rsid w:val="00EE2657"/>
    <w:rsid w:val="00EE6D3C"/>
    <w:rsid w:val="00EF40BC"/>
    <w:rsid w:val="00EF4A6B"/>
    <w:rsid w:val="00F04D62"/>
    <w:rsid w:val="00F05966"/>
    <w:rsid w:val="00F0658D"/>
    <w:rsid w:val="00F1268F"/>
    <w:rsid w:val="00F136AB"/>
    <w:rsid w:val="00F278A7"/>
    <w:rsid w:val="00F31687"/>
    <w:rsid w:val="00F35997"/>
    <w:rsid w:val="00F40EA6"/>
    <w:rsid w:val="00F41794"/>
    <w:rsid w:val="00F42C14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2026-05-12T20:31:00Z</dcterms:created>
  <dcterms:modified xsi:type="dcterms:W3CDTF">2026-05-12T20:31:00Z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8e367602-4c1a-4c11-b8f9-61332ccb9bae</vt:lpwstr>
  </property>
</Properties>
</file>