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A404C" w14:textId="77777777" w:rsidR="00FB6A40" w:rsidRPr="000F32C1" w:rsidRDefault="00FB6A40" w:rsidP="00FB6A40">
      <w:pPr>
        <w:widowControl/>
        <w:suppressAutoHyphens/>
        <w:rPr>
          <w:sz w:val="18"/>
        </w:rPr>
      </w:pPr>
      <w:r w:rsidRPr="000F32C1">
        <w:rPr>
          <w:b/>
          <w:bCs/>
          <w:sz w:val="18"/>
        </w:rPr>
        <w:t>R628.  Money Management Council, Administration.</w:t>
      </w:r>
    </w:p>
    <w:p w14:paraId="48F17FD9" w14:textId="77777777" w:rsidR="00FB6A40" w:rsidRPr="000F32C1" w:rsidRDefault="00FB6A40" w:rsidP="00FB6A40">
      <w:pPr>
        <w:widowControl/>
        <w:suppressAutoHyphens/>
        <w:rPr>
          <w:sz w:val="18"/>
        </w:rPr>
      </w:pPr>
      <w:r w:rsidRPr="000F32C1">
        <w:rPr>
          <w:b/>
          <w:bCs/>
          <w:sz w:val="18"/>
        </w:rPr>
        <w:t>R628-24.  Foreign Deposits for Higher Education Institutions.</w:t>
      </w:r>
    </w:p>
    <w:p w14:paraId="73C2724F" w14:textId="77777777" w:rsidR="00FB6A40" w:rsidRPr="000F32C1" w:rsidRDefault="00FB6A40" w:rsidP="00FB6A40">
      <w:pPr>
        <w:widowControl/>
        <w:suppressAutoHyphens/>
        <w:rPr>
          <w:sz w:val="18"/>
        </w:rPr>
      </w:pPr>
      <w:r w:rsidRPr="000F32C1">
        <w:rPr>
          <w:b/>
          <w:bCs/>
          <w:sz w:val="18"/>
        </w:rPr>
        <w:t>R628-24-1.  Purpose.</w:t>
      </w:r>
    </w:p>
    <w:p w14:paraId="05A82FAC" w14:textId="77777777" w:rsidR="00FB6A40" w:rsidRPr="000F32C1" w:rsidRDefault="00FB6A40" w:rsidP="00FB6A40">
      <w:pPr>
        <w:widowControl/>
        <w:suppressAutoHyphens/>
        <w:rPr>
          <w:sz w:val="18"/>
        </w:rPr>
      </w:pPr>
      <w:r w:rsidRPr="000F32C1">
        <w:rPr>
          <w:sz w:val="18"/>
        </w:rPr>
        <w:tab/>
        <w:t>To provide guidelines to higher education institutions when depositing funds in foreign countries.</w:t>
      </w:r>
    </w:p>
    <w:p w14:paraId="20398D69" w14:textId="77777777" w:rsidR="00FB6A40" w:rsidRPr="000F32C1" w:rsidRDefault="00FB6A40" w:rsidP="00FB6A40">
      <w:pPr>
        <w:widowControl/>
        <w:suppressAutoHyphens/>
        <w:rPr>
          <w:sz w:val="18"/>
        </w:rPr>
      </w:pPr>
    </w:p>
    <w:p w14:paraId="5AF2CA43" w14:textId="77777777" w:rsidR="00FB6A40" w:rsidRPr="000F32C1" w:rsidRDefault="00FB6A40" w:rsidP="00FB6A40">
      <w:pPr>
        <w:widowControl/>
        <w:suppressAutoHyphens/>
        <w:rPr>
          <w:sz w:val="18"/>
        </w:rPr>
      </w:pPr>
      <w:r w:rsidRPr="000F32C1">
        <w:rPr>
          <w:b/>
          <w:bCs/>
          <w:sz w:val="18"/>
        </w:rPr>
        <w:t>R628-24-2.  Authority.</w:t>
      </w:r>
    </w:p>
    <w:p w14:paraId="2F46535E" w14:textId="77777777" w:rsidR="00FB6A40" w:rsidRPr="000F32C1" w:rsidRDefault="00FB6A40" w:rsidP="00FB6A40">
      <w:pPr>
        <w:widowControl/>
        <w:suppressAutoHyphens/>
        <w:rPr>
          <w:sz w:val="18"/>
        </w:rPr>
      </w:pPr>
      <w:r w:rsidRPr="000F32C1">
        <w:rPr>
          <w:sz w:val="18"/>
        </w:rPr>
        <w:tab/>
        <w:t>This rule is issued pursuant to Subsection 51-7-17(4)(a) and Section 53B-7-601.</w:t>
      </w:r>
    </w:p>
    <w:p w14:paraId="37F90D9F" w14:textId="77777777" w:rsidR="00FB6A40" w:rsidRPr="000F32C1" w:rsidRDefault="00FB6A40" w:rsidP="00FB6A40">
      <w:pPr>
        <w:widowControl/>
        <w:suppressAutoHyphens/>
        <w:rPr>
          <w:sz w:val="18"/>
        </w:rPr>
      </w:pPr>
    </w:p>
    <w:p w14:paraId="688C69BF" w14:textId="77777777" w:rsidR="00FB6A40" w:rsidRPr="000F32C1" w:rsidRDefault="00FB6A40" w:rsidP="00FB6A40">
      <w:pPr>
        <w:widowControl/>
        <w:suppressAutoHyphens/>
        <w:rPr>
          <w:sz w:val="18"/>
        </w:rPr>
      </w:pPr>
      <w:r w:rsidRPr="000F32C1">
        <w:rPr>
          <w:b/>
          <w:bCs/>
          <w:sz w:val="18"/>
        </w:rPr>
        <w:t>R628-24-3.  Scope.</w:t>
      </w:r>
    </w:p>
    <w:p w14:paraId="6DC1AE2F" w14:textId="77777777" w:rsidR="00FB6A40" w:rsidRPr="000F32C1" w:rsidRDefault="00FB6A40" w:rsidP="00FB6A40">
      <w:pPr>
        <w:widowControl/>
        <w:suppressAutoHyphens/>
        <w:rPr>
          <w:sz w:val="18"/>
        </w:rPr>
      </w:pPr>
      <w:r w:rsidRPr="000F32C1">
        <w:rPr>
          <w:sz w:val="18"/>
        </w:rPr>
        <w:tab/>
        <w:t>This rule relates to funds of higher education institutions that are either required by law of a foreign country to be deposited in the foreign country or are required by the terms of a grant, gift, or contract to be deposited in the foreign country.</w:t>
      </w:r>
    </w:p>
    <w:p w14:paraId="3A442D32" w14:textId="77777777" w:rsidR="00FB6A40" w:rsidRPr="000F32C1" w:rsidRDefault="00FB6A40" w:rsidP="00FB6A40">
      <w:pPr>
        <w:widowControl/>
        <w:suppressAutoHyphens/>
        <w:rPr>
          <w:sz w:val="18"/>
        </w:rPr>
      </w:pPr>
    </w:p>
    <w:p w14:paraId="6486B532" w14:textId="77777777" w:rsidR="00FB6A40" w:rsidRPr="000F32C1" w:rsidRDefault="00FB6A40" w:rsidP="00FB6A40">
      <w:pPr>
        <w:widowControl/>
        <w:suppressAutoHyphens/>
        <w:rPr>
          <w:sz w:val="18"/>
        </w:rPr>
      </w:pPr>
      <w:r w:rsidRPr="000F32C1">
        <w:rPr>
          <w:b/>
          <w:bCs/>
          <w:sz w:val="18"/>
        </w:rPr>
        <w:t>R628-24-4.  Definitions.</w:t>
      </w:r>
    </w:p>
    <w:p w14:paraId="1EE23DCC" w14:textId="77777777" w:rsidR="00FB6A40" w:rsidRPr="000F32C1" w:rsidRDefault="00FB6A40" w:rsidP="00FB6A40">
      <w:pPr>
        <w:widowControl/>
        <w:suppressAutoHyphens/>
        <w:rPr>
          <w:sz w:val="18"/>
        </w:rPr>
      </w:pPr>
      <w:r w:rsidRPr="000F32C1">
        <w:rPr>
          <w:sz w:val="18"/>
        </w:rPr>
        <w:tab/>
        <w:t>(1)  The following terms are defined in Section 51-7-3 of Title 51, Chapter 7, Utah Money Management Act (the Act), and when used in this rule have the same meaning :</w:t>
      </w:r>
    </w:p>
    <w:p w14:paraId="68696D89" w14:textId="77777777" w:rsidR="00FB6A40" w:rsidRPr="000F32C1" w:rsidRDefault="00FB6A40" w:rsidP="00FB6A40">
      <w:pPr>
        <w:widowControl/>
        <w:suppressAutoHyphens/>
        <w:rPr>
          <w:sz w:val="18"/>
        </w:rPr>
      </w:pPr>
      <w:r w:rsidRPr="000F32C1">
        <w:rPr>
          <w:sz w:val="18"/>
        </w:rPr>
        <w:tab/>
        <w:t>(a)  "Council";</w:t>
      </w:r>
    </w:p>
    <w:p w14:paraId="2F9C03FA" w14:textId="77777777" w:rsidR="00FB6A40" w:rsidRPr="000F32C1" w:rsidRDefault="00FB6A40" w:rsidP="00FB6A40">
      <w:pPr>
        <w:widowControl/>
        <w:suppressAutoHyphens/>
        <w:rPr>
          <w:sz w:val="18"/>
        </w:rPr>
      </w:pPr>
      <w:r w:rsidRPr="000F32C1">
        <w:rPr>
          <w:sz w:val="18"/>
        </w:rPr>
        <w:tab/>
        <w:t>(b)  "Nationally Recognized Statistical Rating Organization" or "NRSRO".</w:t>
      </w:r>
    </w:p>
    <w:p w14:paraId="0F51542E" w14:textId="77777777" w:rsidR="00FB6A40" w:rsidRPr="000F32C1" w:rsidRDefault="00FB6A40" w:rsidP="00FB6A40">
      <w:pPr>
        <w:widowControl/>
        <w:suppressAutoHyphens/>
        <w:rPr>
          <w:sz w:val="18"/>
        </w:rPr>
      </w:pPr>
      <w:r w:rsidRPr="000F32C1">
        <w:rPr>
          <w:sz w:val="18"/>
        </w:rPr>
        <w:tab/>
        <w:t>(2)  For purposes of this rule "FDI" means foreign depository institution as defined in Section 7-1-103.</w:t>
      </w:r>
    </w:p>
    <w:p w14:paraId="3E1731B1" w14:textId="77777777" w:rsidR="00FB6A40" w:rsidRPr="000F32C1" w:rsidRDefault="00FB6A40" w:rsidP="00FB6A40">
      <w:pPr>
        <w:widowControl/>
        <w:suppressAutoHyphens/>
        <w:rPr>
          <w:sz w:val="18"/>
        </w:rPr>
      </w:pPr>
    </w:p>
    <w:p w14:paraId="1ADA29FF" w14:textId="77777777" w:rsidR="00FB6A40" w:rsidRPr="000F32C1" w:rsidRDefault="00FB6A40" w:rsidP="00FB6A40">
      <w:pPr>
        <w:widowControl/>
        <w:suppressAutoHyphens/>
        <w:rPr>
          <w:sz w:val="18"/>
        </w:rPr>
      </w:pPr>
      <w:r w:rsidRPr="000F32C1">
        <w:rPr>
          <w:b/>
          <w:bCs/>
          <w:sz w:val="18"/>
        </w:rPr>
        <w:t>R628-24-5.  Requirements for Deposits.</w:t>
      </w:r>
    </w:p>
    <w:p w14:paraId="3E89D52F" w14:textId="77777777" w:rsidR="00FB6A40" w:rsidRPr="000F32C1" w:rsidRDefault="00FB6A40" w:rsidP="00FB6A40">
      <w:pPr>
        <w:widowControl/>
        <w:suppressAutoHyphens/>
        <w:rPr>
          <w:sz w:val="18"/>
        </w:rPr>
      </w:pPr>
      <w:r w:rsidRPr="000F32C1">
        <w:rPr>
          <w:sz w:val="18"/>
        </w:rPr>
        <w:tab/>
        <w:t>To be qualified for deposit under Section 53B-7-60 the FDI shall:</w:t>
      </w:r>
    </w:p>
    <w:p w14:paraId="48C432BB" w14:textId="77777777" w:rsidR="00FB6A40" w:rsidRPr="000F32C1" w:rsidRDefault="00FB6A40" w:rsidP="00FB6A40">
      <w:pPr>
        <w:widowControl/>
        <w:suppressAutoHyphens/>
        <w:rPr>
          <w:sz w:val="18"/>
        </w:rPr>
      </w:pPr>
      <w:r w:rsidRPr="000F32C1">
        <w:rPr>
          <w:sz w:val="18"/>
        </w:rPr>
        <w:tab/>
        <w:t>(1)  be insured or otherwise have a similar protection if that country does not technically provide insurance;</w:t>
      </w:r>
    </w:p>
    <w:p w14:paraId="29DB14CA" w14:textId="77777777" w:rsidR="00FB6A40" w:rsidRPr="000F32C1" w:rsidRDefault="00FB6A40" w:rsidP="00FB6A40">
      <w:pPr>
        <w:widowControl/>
        <w:suppressAutoHyphens/>
        <w:rPr>
          <w:sz w:val="18"/>
        </w:rPr>
      </w:pPr>
      <w:r w:rsidRPr="000F32C1">
        <w:rPr>
          <w:sz w:val="18"/>
        </w:rPr>
        <w:tab/>
        <w:t>(2)  be rated "A" or better by one NRSRO; and</w:t>
      </w:r>
    </w:p>
    <w:p w14:paraId="54B94F97" w14:textId="77777777" w:rsidR="00FB6A40" w:rsidRPr="000F32C1" w:rsidRDefault="00FB6A40" w:rsidP="00FB6A40">
      <w:pPr>
        <w:widowControl/>
        <w:suppressAutoHyphens/>
        <w:rPr>
          <w:sz w:val="18"/>
        </w:rPr>
      </w:pPr>
      <w:r w:rsidRPr="000F32C1">
        <w:rPr>
          <w:sz w:val="18"/>
        </w:rPr>
        <w:tab/>
        <w:t>(3)  be domiciled in a country in which the sovereign debt rating is "A" or better by the NRSRO.</w:t>
      </w:r>
    </w:p>
    <w:p w14:paraId="642F3543" w14:textId="77777777" w:rsidR="00FB6A40" w:rsidRPr="000F32C1" w:rsidRDefault="00FB6A40" w:rsidP="00FB6A40">
      <w:pPr>
        <w:widowControl/>
        <w:suppressAutoHyphens/>
        <w:rPr>
          <w:sz w:val="18"/>
        </w:rPr>
      </w:pPr>
    </w:p>
    <w:p w14:paraId="021B2A47" w14:textId="77777777" w:rsidR="00FB6A40" w:rsidRPr="000F32C1" w:rsidRDefault="00FB6A40" w:rsidP="00FB6A40">
      <w:pPr>
        <w:widowControl/>
        <w:suppressAutoHyphens/>
        <w:rPr>
          <w:sz w:val="18"/>
        </w:rPr>
      </w:pPr>
      <w:r w:rsidRPr="000F32C1">
        <w:rPr>
          <w:b/>
          <w:bCs/>
          <w:sz w:val="18"/>
        </w:rPr>
        <w:t>R628-24-6.  Prohibited Deposits.</w:t>
      </w:r>
    </w:p>
    <w:p w14:paraId="67319E96" w14:textId="77777777" w:rsidR="00FB6A40" w:rsidRPr="000F32C1" w:rsidRDefault="00FB6A40" w:rsidP="00FB6A40">
      <w:pPr>
        <w:widowControl/>
        <w:suppressAutoHyphens/>
        <w:rPr>
          <w:sz w:val="18"/>
        </w:rPr>
      </w:pPr>
      <w:r w:rsidRPr="000F32C1">
        <w:rPr>
          <w:sz w:val="18"/>
        </w:rPr>
        <w:tab/>
        <w:t>(1)  Use of FDIs in any country or territory described in this section is prohibited:</w:t>
      </w:r>
    </w:p>
    <w:p w14:paraId="759DD48E" w14:textId="77777777" w:rsidR="00FB6A40" w:rsidRPr="000F32C1" w:rsidRDefault="00FB6A40" w:rsidP="00FB6A40">
      <w:pPr>
        <w:widowControl/>
        <w:suppressAutoHyphens/>
        <w:rPr>
          <w:sz w:val="18"/>
        </w:rPr>
      </w:pPr>
      <w:r w:rsidRPr="000F32C1">
        <w:rPr>
          <w:sz w:val="18"/>
        </w:rPr>
        <w:tab/>
        <w:t>(a)  Countries subject to sanctions by the Office of Foreign Assets Control (OFAC); and</w:t>
      </w:r>
    </w:p>
    <w:p w14:paraId="42F04A4A" w14:textId="77777777" w:rsidR="00FB6A40" w:rsidRPr="000F32C1" w:rsidRDefault="00FB6A40" w:rsidP="00FB6A40">
      <w:pPr>
        <w:widowControl/>
        <w:suppressAutoHyphens/>
        <w:rPr>
          <w:sz w:val="18"/>
        </w:rPr>
      </w:pPr>
      <w:r w:rsidRPr="000F32C1">
        <w:rPr>
          <w:sz w:val="18"/>
        </w:rPr>
        <w:tab/>
        <w:t>(b)  Countries and territories on the Financial Action Task Force's (FATF) list of high risk and non-cooperative jurisdictions.</w:t>
      </w:r>
    </w:p>
    <w:p w14:paraId="175ED8B8" w14:textId="77777777" w:rsidR="00FB6A40" w:rsidRPr="000F32C1" w:rsidRDefault="00FB6A40" w:rsidP="00FB6A40">
      <w:pPr>
        <w:widowControl/>
        <w:suppressAutoHyphens/>
        <w:rPr>
          <w:sz w:val="18"/>
        </w:rPr>
      </w:pPr>
      <w:r w:rsidRPr="000F32C1">
        <w:rPr>
          <w:sz w:val="18"/>
        </w:rPr>
        <w:tab/>
        <w:t>(2)  Financial Crimes Enforcement Network (FinCEN) advisories must be reviewed by the higher education institution to ensure that potential anti-money laundering and counter-terrorist financing risks associated with any country are assessed, identified, and avoided before establishing deposits in the FDI.</w:t>
      </w:r>
    </w:p>
    <w:p w14:paraId="2CACCA89" w14:textId="77777777" w:rsidR="00FB6A40" w:rsidRPr="000F32C1" w:rsidRDefault="00FB6A40" w:rsidP="00FB6A40">
      <w:pPr>
        <w:widowControl/>
        <w:suppressAutoHyphens/>
        <w:rPr>
          <w:sz w:val="18"/>
        </w:rPr>
      </w:pPr>
      <w:r w:rsidRPr="000F32C1">
        <w:rPr>
          <w:sz w:val="18"/>
        </w:rPr>
        <w:tab/>
        <w:t>(3)  The FDI may not be listed on the U.S. Treasury's Specially Designated Nationals (SDN) list.</w:t>
      </w:r>
    </w:p>
    <w:p w14:paraId="7BE2AC61" w14:textId="77777777" w:rsidR="00FB6A40" w:rsidRPr="000F32C1" w:rsidRDefault="00FB6A40" w:rsidP="00FB6A40">
      <w:pPr>
        <w:widowControl/>
        <w:suppressAutoHyphens/>
        <w:rPr>
          <w:sz w:val="18"/>
        </w:rPr>
      </w:pPr>
    </w:p>
    <w:p w14:paraId="41FBF16F" w14:textId="77777777" w:rsidR="00FB6A40" w:rsidRPr="000F32C1" w:rsidRDefault="00FB6A40" w:rsidP="00FB6A40">
      <w:pPr>
        <w:widowControl/>
        <w:suppressAutoHyphens/>
        <w:rPr>
          <w:sz w:val="18"/>
        </w:rPr>
      </w:pPr>
      <w:r w:rsidRPr="000F32C1">
        <w:rPr>
          <w:b/>
          <w:bCs/>
          <w:sz w:val="18"/>
        </w:rPr>
        <w:t>R628-24-7.  Approval by the Council.</w:t>
      </w:r>
    </w:p>
    <w:p w14:paraId="796A1440" w14:textId="77777777" w:rsidR="00FB6A40" w:rsidRPr="000F32C1" w:rsidRDefault="00FB6A40" w:rsidP="00FB6A40">
      <w:pPr>
        <w:widowControl/>
        <w:suppressAutoHyphens/>
        <w:rPr>
          <w:sz w:val="18"/>
        </w:rPr>
      </w:pPr>
      <w:r w:rsidRPr="000F32C1">
        <w:rPr>
          <w:sz w:val="18"/>
        </w:rPr>
        <w:tab/>
        <w:t>(1)  The Council must approve the FDI.</w:t>
      </w:r>
    </w:p>
    <w:p w14:paraId="7597CEC9" w14:textId="77777777" w:rsidR="00FB6A40" w:rsidRPr="000F32C1" w:rsidRDefault="00FB6A40" w:rsidP="00FB6A40">
      <w:pPr>
        <w:widowControl/>
        <w:suppressAutoHyphens/>
        <w:rPr>
          <w:sz w:val="18"/>
        </w:rPr>
      </w:pPr>
      <w:r w:rsidRPr="000F32C1">
        <w:rPr>
          <w:sz w:val="18"/>
        </w:rPr>
        <w:tab/>
        <w:t>(2)  Before approval by the Council, the higher education institution must present to the Council the reasoning and purpose for the use of an FDI.</w:t>
      </w:r>
    </w:p>
    <w:p w14:paraId="5BE4F8D1" w14:textId="77777777" w:rsidR="00FB6A40" w:rsidRPr="000F32C1" w:rsidRDefault="00FB6A40" w:rsidP="00FB6A40">
      <w:pPr>
        <w:widowControl/>
        <w:suppressAutoHyphens/>
        <w:rPr>
          <w:sz w:val="18"/>
        </w:rPr>
      </w:pPr>
      <w:r w:rsidRPr="000F32C1">
        <w:rPr>
          <w:sz w:val="18"/>
        </w:rPr>
        <w:tab/>
        <w:t>(3)  Upon review of such reasoning and purpose, the Council will decide whether to give final approval to allow funds to be deposited in the FDI.</w:t>
      </w:r>
    </w:p>
    <w:p w14:paraId="7A2A573E" w14:textId="77777777" w:rsidR="00FB6A40" w:rsidRPr="000F32C1" w:rsidRDefault="00FB6A40" w:rsidP="00FB6A40">
      <w:pPr>
        <w:widowControl/>
        <w:suppressAutoHyphens/>
        <w:rPr>
          <w:sz w:val="18"/>
        </w:rPr>
      </w:pPr>
      <w:r w:rsidRPr="000F32C1">
        <w:rPr>
          <w:sz w:val="18"/>
        </w:rPr>
        <w:tab/>
        <w:t>(4)  The Council may approve an FDI that does not otherwise fall within the requirement of Section R628-24-5. when other facts make it reasonably prudent to do so.</w:t>
      </w:r>
    </w:p>
    <w:p w14:paraId="4561E640" w14:textId="77777777" w:rsidR="00FB6A40" w:rsidRPr="000F32C1" w:rsidRDefault="00FB6A40" w:rsidP="00FB6A40">
      <w:pPr>
        <w:widowControl/>
        <w:suppressAutoHyphens/>
        <w:rPr>
          <w:sz w:val="18"/>
        </w:rPr>
      </w:pPr>
      <w:r w:rsidRPr="000F32C1">
        <w:rPr>
          <w:sz w:val="18"/>
        </w:rPr>
        <w:tab/>
        <w:t>(5)  In approving an FDI, the Council may place restrictions on the use of the FDI when the Council determines it would be reasonably prudent to do so. It is the responsibility of the higher education institution to monitor any restriction placed on the FDI and if violated, to notify the Council of the issue within 30 days of the violation and provide a plan of action in regard to the violation.</w:t>
      </w:r>
    </w:p>
    <w:p w14:paraId="57CB017C" w14:textId="77777777" w:rsidR="00FB6A40" w:rsidRPr="000F32C1" w:rsidRDefault="00FB6A40" w:rsidP="00FB6A40">
      <w:pPr>
        <w:widowControl/>
        <w:suppressAutoHyphens/>
        <w:rPr>
          <w:sz w:val="18"/>
        </w:rPr>
      </w:pPr>
    </w:p>
    <w:p w14:paraId="2204E2E4" w14:textId="77777777" w:rsidR="00FB6A40" w:rsidRPr="000F32C1" w:rsidRDefault="00FB6A40" w:rsidP="00FB6A40">
      <w:pPr>
        <w:widowControl/>
        <w:suppressAutoHyphens/>
        <w:rPr>
          <w:sz w:val="18"/>
        </w:rPr>
      </w:pPr>
      <w:r w:rsidRPr="000F32C1">
        <w:rPr>
          <w:b/>
          <w:bCs/>
          <w:sz w:val="18"/>
        </w:rPr>
        <w:t>R628-24-8.  Reporting by Higher Education Institutions of Foreign Deposits.</w:t>
      </w:r>
    </w:p>
    <w:p w14:paraId="30810D6F" w14:textId="77777777" w:rsidR="00FB6A40" w:rsidRPr="000F32C1" w:rsidRDefault="00FB6A40" w:rsidP="00FB6A40">
      <w:pPr>
        <w:widowControl/>
        <w:suppressAutoHyphens/>
        <w:rPr>
          <w:sz w:val="18"/>
        </w:rPr>
      </w:pPr>
      <w:r w:rsidRPr="000F32C1">
        <w:rPr>
          <w:sz w:val="18"/>
        </w:rPr>
        <w:tab/>
        <w:t>The higher education institution shall file a written report with the Council on or before July 31 and January 31 of each year containing the following information for deposits held on June 30 and December 31 respectively:</w:t>
      </w:r>
    </w:p>
    <w:p w14:paraId="61ED3589" w14:textId="77777777" w:rsidR="00FB6A40" w:rsidRPr="000F32C1" w:rsidRDefault="00FB6A40" w:rsidP="00FB6A40">
      <w:pPr>
        <w:widowControl/>
        <w:suppressAutoHyphens/>
        <w:rPr>
          <w:sz w:val="18"/>
        </w:rPr>
      </w:pPr>
      <w:r w:rsidRPr="000F32C1">
        <w:rPr>
          <w:sz w:val="18"/>
        </w:rPr>
        <w:tab/>
        <w:t>(1)  Total market value of the deposit account which will include previous historical ending balances up to 3 years;</w:t>
      </w:r>
    </w:p>
    <w:p w14:paraId="642BBD48" w14:textId="77777777" w:rsidR="00FB6A40" w:rsidRPr="000F32C1" w:rsidRDefault="00FB6A40" w:rsidP="00FB6A40">
      <w:pPr>
        <w:widowControl/>
        <w:suppressAutoHyphens/>
        <w:rPr>
          <w:sz w:val="18"/>
        </w:rPr>
      </w:pPr>
      <w:r w:rsidRPr="000F32C1">
        <w:rPr>
          <w:sz w:val="18"/>
        </w:rPr>
        <w:tab/>
        <w:t>(2)  Total market value of uninsured deposits in the deposit account, which will include previous historical ending balances up to 3 years;</w:t>
      </w:r>
    </w:p>
    <w:p w14:paraId="7D095E4D" w14:textId="77777777" w:rsidR="00FB6A40" w:rsidRPr="000F32C1" w:rsidRDefault="00FB6A40" w:rsidP="00FB6A40">
      <w:pPr>
        <w:widowControl/>
        <w:suppressAutoHyphens/>
        <w:rPr>
          <w:sz w:val="18"/>
        </w:rPr>
      </w:pPr>
      <w:r w:rsidRPr="000F32C1">
        <w:rPr>
          <w:sz w:val="18"/>
        </w:rPr>
        <w:tab/>
        <w:t>(3)  Debt rating of the FDI; and</w:t>
      </w:r>
    </w:p>
    <w:p w14:paraId="6B73A66F" w14:textId="77777777" w:rsidR="00FB6A40" w:rsidRPr="000F32C1" w:rsidRDefault="00FB6A40" w:rsidP="00FB6A40">
      <w:pPr>
        <w:widowControl/>
        <w:suppressAutoHyphens/>
        <w:rPr>
          <w:sz w:val="18"/>
        </w:rPr>
      </w:pPr>
      <w:r w:rsidRPr="000F32C1">
        <w:rPr>
          <w:sz w:val="18"/>
        </w:rPr>
        <w:tab/>
        <w:t>(4)  Debt rating of the country in which the FDI is located.</w:t>
      </w:r>
    </w:p>
    <w:p w14:paraId="4EC4D0E8" w14:textId="77777777" w:rsidR="00FB6A40" w:rsidRPr="000F32C1" w:rsidRDefault="00FB6A40" w:rsidP="00FB6A40">
      <w:pPr>
        <w:widowControl/>
        <w:suppressAutoHyphens/>
        <w:rPr>
          <w:sz w:val="18"/>
        </w:rPr>
      </w:pPr>
    </w:p>
    <w:p w14:paraId="6F8F335D" w14:textId="77777777" w:rsidR="00FB6A40" w:rsidRPr="000F32C1" w:rsidRDefault="00FB6A40" w:rsidP="00FB6A40">
      <w:pPr>
        <w:widowControl/>
        <w:suppressAutoHyphens/>
        <w:rPr>
          <w:bCs/>
          <w:sz w:val="18"/>
        </w:rPr>
      </w:pPr>
      <w:r w:rsidRPr="000F32C1">
        <w:rPr>
          <w:b/>
          <w:bCs/>
          <w:sz w:val="18"/>
        </w:rPr>
        <w:t>KEY:  foreign deposits, higher education, public funds</w:t>
      </w:r>
    </w:p>
    <w:p w14:paraId="63B263E1" w14:textId="72A3D23A" w:rsidR="00FB6A40" w:rsidRPr="000F32C1" w:rsidRDefault="00FB6A40" w:rsidP="00FB6A40">
      <w:pPr>
        <w:widowControl/>
        <w:suppressAutoHyphens/>
        <w:rPr>
          <w:bCs/>
          <w:sz w:val="18"/>
        </w:rPr>
      </w:pPr>
      <w:r w:rsidRPr="000F32C1">
        <w:rPr>
          <w:b/>
          <w:bCs/>
          <w:sz w:val="18"/>
        </w:rPr>
        <w:t xml:space="preserve">Date of Last Change:  </w:t>
      </w:r>
      <w:r w:rsidR="0021122C" w:rsidRPr="000F32C1">
        <w:rPr>
          <w:b/>
          <w:bCs/>
          <w:sz w:val="18"/>
        </w:rPr>
        <w:t xml:space="preserve">June 21, </w:t>
      </w:r>
      <w:r w:rsidRPr="000F32C1">
        <w:rPr>
          <w:b/>
          <w:bCs/>
          <w:sz w:val="18"/>
        </w:rPr>
        <w:t>2024</w:t>
      </w:r>
    </w:p>
    <w:p w14:paraId="4DAE9A8F" w14:textId="77777777" w:rsidR="00FB6A40" w:rsidRPr="000F32C1" w:rsidRDefault="00FB6A40" w:rsidP="00FB6A40">
      <w:pPr>
        <w:widowControl/>
        <w:suppressAutoHyphens/>
        <w:rPr>
          <w:sz w:val="18"/>
        </w:rPr>
      </w:pPr>
      <w:r w:rsidRPr="000F32C1">
        <w:rPr>
          <w:b/>
          <w:bCs/>
          <w:sz w:val="18"/>
        </w:rPr>
        <w:t>Authorizing, and Implemented or Interpreted Law:  51-7-4(1)(b)(iii); 51-7-17(4)(a); 53B-7-601</w:t>
      </w:r>
    </w:p>
    <w:p w14:paraId="3E6C4866" w14:textId="77777777" w:rsidR="00FB6A40" w:rsidRPr="000F32C1" w:rsidRDefault="00FB6A40" w:rsidP="00FB6A40">
      <w:pPr>
        <w:widowControl/>
        <w:suppressAutoHyphens/>
        <w:rPr>
          <w:sz w:val="18"/>
        </w:rPr>
      </w:pPr>
    </w:p>
    <w:p w14:paraId="5A76FABA" w14:textId="5E5D283E" w:rsidR="00682427" w:rsidRPr="000F32C1" w:rsidRDefault="00682427" w:rsidP="00FB6A40">
      <w:pPr>
        <w:widowControl/>
        <w:suppressAutoHyphens/>
        <w:rPr>
          <w:sz w:val="18"/>
        </w:rPr>
      </w:pPr>
    </w:p>
    <w:sectPr w:rsidR="00682427" w:rsidRPr="000F32C1" w:rsidSect="000F32C1">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6D95A" w14:textId="77777777" w:rsidR="00A15CB8" w:rsidRDefault="00A15CB8" w:rsidP="00C17968">
      <w:r>
        <w:separator/>
      </w:r>
    </w:p>
  </w:endnote>
  <w:endnote w:type="continuationSeparator" w:id="0">
    <w:p w14:paraId="50864500" w14:textId="77777777" w:rsidR="00A15CB8" w:rsidRDefault="00A15CB8"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13A9B" w14:textId="77777777" w:rsidR="00A15CB8" w:rsidRDefault="00A15CB8" w:rsidP="00C17968">
      <w:r>
        <w:separator/>
      </w:r>
    </w:p>
  </w:footnote>
  <w:footnote w:type="continuationSeparator" w:id="0">
    <w:p w14:paraId="3E1307E8" w14:textId="77777777" w:rsidR="00A15CB8" w:rsidRDefault="00A15CB8"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5DE9"/>
    <w:rsid w:val="000069A9"/>
    <w:rsid w:val="00017F69"/>
    <w:rsid w:val="00027A64"/>
    <w:rsid w:val="0003198B"/>
    <w:rsid w:val="00050AB6"/>
    <w:rsid w:val="0005628D"/>
    <w:rsid w:val="00083289"/>
    <w:rsid w:val="000A63C1"/>
    <w:rsid w:val="000B0C8F"/>
    <w:rsid w:val="000C3C78"/>
    <w:rsid w:val="000E7CDD"/>
    <w:rsid w:val="000F32C1"/>
    <w:rsid w:val="00101FCF"/>
    <w:rsid w:val="00102BB0"/>
    <w:rsid w:val="00136C69"/>
    <w:rsid w:val="00140B4F"/>
    <w:rsid w:val="00151B36"/>
    <w:rsid w:val="00154F46"/>
    <w:rsid w:val="001671CB"/>
    <w:rsid w:val="001769DF"/>
    <w:rsid w:val="0018100B"/>
    <w:rsid w:val="001B1B40"/>
    <w:rsid w:val="001C3DAB"/>
    <w:rsid w:val="001D36EE"/>
    <w:rsid w:val="001F78BA"/>
    <w:rsid w:val="00210E2C"/>
    <w:rsid w:val="0021122C"/>
    <w:rsid w:val="002328DC"/>
    <w:rsid w:val="00250B69"/>
    <w:rsid w:val="00253C3B"/>
    <w:rsid w:val="00256032"/>
    <w:rsid w:val="0025741B"/>
    <w:rsid w:val="002639EB"/>
    <w:rsid w:val="00266359"/>
    <w:rsid w:val="00272D20"/>
    <w:rsid w:val="00282CAA"/>
    <w:rsid w:val="00291DCA"/>
    <w:rsid w:val="00296B2B"/>
    <w:rsid w:val="002B721A"/>
    <w:rsid w:val="002C31EE"/>
    <w:rsid w:val="002D4474"/>
    <w:rsid w:val="002E6F38"/>
    <w:rsid w:val="002F45BF"/>
    <w:rsid w:val="00316A41"/>
    <w:rsid w:val="003217E6"/>
    <w:rsid w:val="0032408A"/>
    <w:rsid w:val="00342459"/>
    <w:rsid w:val="003717B5"/>
    <w:rsid w:val="00373FE5"/>
    <w:rsid w:val="00380D52"/>
    <w:rsid w:val="003B6116"/>
    <w:rsid w:val="003D601B"/>
    <w:rsid w:val="003D778D"/>
    <w:rsid w:val="003E6785"/>
    <w:rsid w:val="003F64A7"/>
    <w:rsid w:val="003F6A4F"/>
    <w:rsid w:val="00402912"/>
    <w:rsid w:val="00403755"/>
    <w:rsid w:val="00414E0D"/>
    <w:rsid w:val="00430473"/>
    <w:rsid w:val="004423A3"/>
    <w:rsid w:val="00457B35"/>
    <w:rsid w:val="00462360"/>
    <w:rsid w:val="00465A08"/>
    <w:rsid w:val="004803F6"/>
    <w:rsid w:val="004A031A"/>
    <w:rsid w:val="004A4F1C"/>
    <w:rsid w:val="004C20EA"/>
    <w:rsid w:val="004C4015"/>
    <w:rsid w:val="00516E14"/>
    <w:rsid w:val="0052463A"/>
    <w:rsid w:val="005247CA"/>
    <w:rsid w:val="00550F3B"/>
    <w:rsid w:val="00551480"/>
    <w:rsid w:val="005556D4"/>
    <w:rsid w:val="00563DBC"/>
    <w:rsid w:val="0057263E"/>
    <w:rsid w:val="005732E8"/>
    <w:rsid w:val="00574132"/>
    <w:rsid w:val="00574EF9"/>
    <w:rsid w:val="00583378"/>
    <w:rsid w:val="00594E8B"/>
    <w:rsid w:val="005960C4"/>
    <w:rsid w:val="005A463F"/>
    <w:rsid w:val="005A7398"/>
    <w:rsid w:val="005B1CAD"/>
    <w:rsid w:val="005C024A"/>
    <w:rsid w:val="005D674B"/>
    <w:rsid w:val="005D6A7E"/>
    <w:rsid w:val="005E6BF2"/>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3652"/>
    <w:rsid w:val="006B70AF"/>
    <w:rsid w:val="006D167F"/>
    <w:rsid w:val="006D542E"/>
    <w:rsid w:val="007047A1"/>
    <w:rsid w:val="00715301"/>
    <w:rsid w:val="00716F7B"/>
    <w:rsid w:val="007231FC"/>
    <w:rsid w:val="00723BDF"/>
    <w:rsid w:val="00753C35"/>
    <w:rsid w:val="007613E9"/>
    <w:rsid w:val="00762BDA"/>
    <w:rsid w:val="00772653"/>
    <w:rsid w:val="00796BA5"/>
    <w:rsid w:val="007A1FEA"/>
    <w:rsid w:val="007A55C8"/>
    <w:rsid w:val="007B6C82"/>
    <w:rsid w:val="007D1F9D"/>
    <w:rsid w:val="007F02B2"/>
    <w:rsid w:val="008314FA"/>
    <w:rsid w:val="008315F8"/>
    <w:rsid w:val="00835660"/>
    <w:rsid w:val="00840B24"/>
    <w:rsid w:val="00844B36"/>
    <w:rsid w:val="008605A7"/>
    <w:rsid w:val="008637F2"/>
    <w:rsid w:val="008705CB"/>
    <w:rsid w:val="008829AB"/>
    <w:rsid w:val="00890A1F"/>
    <w:rsid w:val="008B0B8A"/>
    <w:rsid w:val="008D6C4B"/>
    <w:rsid w:val="008E7D9B"/>
    <w:rsid w:val="00915DCB"/>
    <w:rsid w:val="009174AF"/>
    <w:rsid w:val="009226D8"/>
    <w:rsid w:val="009279FD"/>
    <w:rsid w:val="00935B13"/>
    <w:rsid w:val="009510CD"/>
    <w:rsid w:val="00964E49"/>
    <w:rsid w:val="00981A25"/>
    <w:rsid w:val="0099724C"/>
    <w:rsid w:val="009A2A78"/>
    <w:rsid w:val="009B5790"/>
    <w:rsid w:val="009C0017"/>
    <w:rsid w:val="009C2A6A"/>
    <w:rsid w:val="00A0145C"/>
    <w:rsid w:val="00A15CB8"/>
    <w:rsid w:val="00A2194C"/>
    <w:rsid w:val="00A2684B"/>
    <w:rsid w:val="00A41D37"/>
    <w:rsid w:val="00A52209"/>
    <w:rsid w:val="00A615C6"/>
    <w:rsid w:val="00A93EFE"/>
    <w:rsid w:val="00AA649A"/>
    <w:rsid w:val="00AB5714"/>
    <w:rsid w:val="00AC1AAB"/>
    <w:rsid w:val="00AC60A3"/>
    <w:rsid w:val="00AD5BF8"/>
    <w:rsid w:val="00AE1330"/>
    <w:rsid w:val="00AF1519"/>
    <w:rsid w:val="00B0160D"/>
    <w:rsid w:val="00B05550"/>
    <w:rsid w:val="00B132A1"/>
    <w:rsid w:val="00B1423E"/>
    <w:rsid w:val="00B41350"/>
    <w:rsid w:val="00B445F6"/>
    <w:rsid w:val="00B557D2"/>
    <w:rsid w:val="00B606F6"/>
    <w:rsid w:val="00B61024"/>
    <w:rsid w:val="00B62A8D"/>
    <w:rsid w:val="00B67C05"/>
    <w:rsid w:val="00B974B0"/>
    <w:rsid w:val="00BC5E52"/>
    <w:rsid w:val="00BE3998"/>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2AE9"/>
    <w:rsid w:val="00CE4429"/>
    <w:rsid w:val="00CE4EB2"/>
    <w:rsid w:val="00CF36B3"/>
    <w:rsid w:val="00D01884"/>
    <w:rsid w:val="00D06A99"/>
    <w:rsid w:val="00D222F2"/>
    <w:rsid w:val="00D26D4A"/>
    <w:rsid w:val="00D31690"/>
    <w:rsid w:val="00D330D2"/>
    <w:rsid w:val="00D41554"/>
    <w:rsid w:val="00D41ABA"/>
    <w:rsid w:val="00D66564"/>
    <w:rsid w:val="00D76607"/>
    <w:rsid w:val="00D7747A"/>
    <w:rsid w:val="00D97919"/>
    <w:rsid w:val="00DA783E"/>
    <w:rsid w:val="00DC0B97"/>
    <w:rsid w:val="00DC51B5"/>
    <w:rsid w:val="00DE4AAB"/>
    <w:rsid w:val="00E06657"/>
    <w:rsid w:val="00E33057"/>
    <w:rsid w:val="00E33275"/>
    <w:rsid w:val="00E43234"/>
    <w:rsid w:val="00E52C8D"/>
    <w:rsid w:val="00E536BE"/>
    <w:rsid w:val="00E62DBC"/>
    <w:rsid w:val="00E71631"/>
    <w:rsid w:val="00E71E51"/>
    <w:rsid w:val="00E945AC"/>
    <w:rsid w:val="00EA063C"/>
    <w:rsid w:val="00EB0212"/>
    <w:rsid w:val="00EB3D35"/>
    <w:rsid w:val="00EC01D2"/>
    <w:rsid w:val="00EC7C9D"/>
    <w:rsid w:val="00EE6D3C"/>
    <w:rsid w:val="00F1268F"/>
    <w:rsid w:val="00F136AB"/>
    <w:rsid w:val="00F31687"/>
    <w:rsid w:val="00F35997"/>
    <w:rsid w:val="00F40EA6"/>
    <w:rsid w:val="00F42C14"/>
    <w:rsid w:val="00F700BD"/>
    <w:rsid w:val="00F72AC8"/>
    <w:rsid w:val="00F87DE9"/>
    <w:rsid w:val="00F91CB5"/>
    <w:rsid w:val="00F95ADD"/>
    <w:rsid w:val="00F96E65"/>
    <w:rsid w:val="00FB04B6"/>
    <w:rsid w:val="00FB6A40"/>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AC1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Burningham</cp:lastModifiedBy>
  <cp:revision>2</cp:revision>
  <cp:lastPrinted>2019-10-24T15:39:00Z</cp:lastPrinted>
  <dcterms:created xsi:type="dcterms:W3CDTF">2024-06-25T16:35:00Z</dcterms:created>
  <dcterms:modified xsi:type="dcterms:W3CDTF">2024-06-25T16:35:00Z</dcterms:modified>
</cp:coreProperties>
</file>