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6F01D" w14:textId="77777777" w:rsidR="008E0161" w:rsidRPr="00180210" w:rsidRDefault="008E0161" w:rsidP="008E0161">
      <w:pPr>
        <w:widowControl/>
        <w:suppressAutoHyphens/>
        <w:kinsoku w:val="0"/>
        <w:overflowPunct w:val="0"/>
        <w:rPr>
          <w:bCs/>
          <w:sz w:val="18"/>
          <w:szCs w:val="18"/>
        </w:rPr>
      </w:pPr>
      <w:r w:rsidRPr="00180210">
        <w:rPr>
          <w:b/>
          <w:bCs/>
          <w:sz w:val="18"/>
          <w:szCs w:val="18"/>
        </w:rPr>
        <w:t>R653.  Natural Resources, Water Resources.</w:t>
      </w:r>
    </w:p>
    <w:p w14:paraId="13E6782E" w14:textId="77777777" w:rsidR="008E0161" w:rsidRPr="00180210" w:rsidRDefault="008E0161" w:rsidP="008E0161">
      <w:pPr>
        <w:widowControl/>
        <w:suppressAutoHyphens/>
        <w:kinsoku w:val="0"/>
        <w:overflowPunct w:val="0"/>
        <w:rPr>
          <w:bCs/>
          <w:sz w:val="18"/>
          <w:szCs w:val="18"/>
        </w:rPr>
      </w:pPr>
      <w:r w:rsidRPr="00180210">
        <w:rPr>
          <w:b/>
          <w:bCs/>
          <w:sz w:val="18"/>
          <w:szCs w:val="18"/>
        </w:rPr>
        <w:t>R653-15.  2024 Grant Funding for Water Infrastructure Projects.</w:t>
      </w:r>
    </w:p>
    <w:p w14:paraId="0B9D48EB" w14:textId="77777777" w:rsidR="008E0161" w:rsidRPr="00180210" w:rsidRDefault="008E0161" w:rsidP="008E0161">
      <w:pPr>
        <w:widowControl/>
        <w:suppressAutoHyphens/>
        <w:kinsoku w:val="0"/>
        <w:overflowPunct w:val="0"/>
        <w:rPr>
          <w:bCs/>
          <w:sz w:val="18"/>
          <w:szCs w:val="18"/>
        </w:rPr>
      </w:pPr>
      <w:r w:rsidRPr="00180210">
        <w:rPr>
          <w:b/>
          <w:bCs/>
          <w:sz w:val="18"/>
          <w:szCs w:val="18"/>
        </w:rPr>
        <w:t>R653-15-1.  Purpose.</w:t>
      </w:r>
    </w:p>
    <w:p w14:paraId="2C03086F" w14:textId="77777777" w:rsidR="008E0161" w:rsidRPr="00180210" w:rsidRDefault="008E0161" w:rsidP="008E0161">
      <w:pPr>
        <w:widowControl/>
        <w:suppressAutoHyphens/>
        <w:rPr>
          <w:bCs/>
          <w:sz w:val="18"/>
          <w:szCs w:val="18"/>
        </w:rPr>
      </w:pPr>
      <w:r w:rsidRPr="00180210">
        <w:rPr>
          <w:bCs/>
          <w:sz w:val="18"/>
          <w:szCs w:val="18"/>
        </w:rPr>
        <w:tab/>
        <w:t>(</w:t>
      </w:r>
      <w:r w:rsidRPr="00180210">
        <w:rPr>
          <w:sz w:val="18"/>
          <w:szCs w:val="18"/>
        </w:rPr>
        <w:t>1)  The Legislature appropriated $21,989,200 to the Division of Water Resources for grants to help fund water infrastructure projects located within the state.</w:t>
      </w:r>
    </w:p>
    <w:p w14:paraId="0B67527C" w14:textId="77777777" w:rsidR="008E0161" w:rsidRPr="00180210" w:rsidRDefault="008E0161" w:rsidP="008E0161">
      <w:pPr>
        <w:widowControl/>
        <w:suppressAutoHyphens/>
        <w:rPr>
          <w:sz w:val="18"/>
          <w:szCs w:val="18"/>
        </w:rPr>
      </w:pPr>
      <w:r w:rsidRPr="00180210">
        <w:rPr>
          <w:bCs/>
          <w:sz w:val="18"/>
          <w:szCs w:val="18"/>
        </w:rPr>
        <w:tab/>
        <w:t>(</w:t>
      </w:r>
      <w:r w:rsidRPr="00180210">
        <w:rPr>
          <w:sz w:val="18"/>
          <w:szCs w:val="18"/>
        </w:rPr>
        <w:t>2)  This rule sets forth the procedures and requirements for issuance and receipt of grant funds for water infrastructure projects.</w:t>
      </w:r>
    </w:p>
    <w:p w14:paraId="15D40F74" w14:textId="77777777" w:rsidR="008E0161" w:rsidRPr="00180210" w:rsidRDefault="008E0161" w:rsidP="008E0161">
      <w:pPr>
        <w:widowControl/>
        <w:suppressAutoHyphens/>
        <w:kinsoku w:val="0"/>
        <w:overflowPunct w:val="0"/>
        <w:rPr>
          <w:bCs/>
          <w:sz w:val="18"/>
          <w:szCs w:val="18"/>
        </w:rPr>
      </w:pPr>
    </w:p>
    <w:p w14:paraId="036195A8" w14:textId="77777777" w:rsidR="008E0161" w:rsidRPr="00180210" w:rsidRDefault="008E0161" w:rsidP="008E0161">
      <w:pPr>
        <w:widowControl/>
        <w:suppressAutoHyphens/>
        <w:kinsoku w:val="0"/>
        <w:overflowPunct w:val="0"/>
        <w:rPr>
          <w:bCs/>
          <w:sz w:val="18"/>
          <w:szCs w:val="18"/>
        </w:rPr>
      </w:pPr>
      <w:r w:rsidRPr="00180210">
        <w:rPr>
          <w:b/>
          <w:bCs/>
          <w:sz w:val="18"/>
          <w:szCs w:val="18"/>
        </w:rPr>
        <w:t>R653-15-2.  Definitions.</w:t>
      </w:r>
    </w:p>
    <w:p w14:paraId="51B71091" w14:textId="77777777" w:rsidR="008E0161" w:rsidRPr="00180210" w:rsidRDefault="008E0161" w:rsidP="008E0161">
      <w:pPr>
        <w:widowControl/>
        <w:suppressAutoHyphens/>
        <w:kinsoku w:val="0"/>
        <w:overflowPunct w:val="0"/>
        <w:rPr>
          <w:bCs/>
          <w:sz w:val="18"/>
          <w:szCs w:val="18"/>
        </w:rPr>
      </w:pPr>
      <w:r w:rsidRPr="00180210">
        <w:rPr>
          <w:bCs/>
          <w:sz w:val="18"/>
          <w:szCs w:val="18"/>
        </w:rPr>
        <w:tab/>
        <w:t>A</w:t>
      </w:r>
      <w:r w:rsidRPr="00180210">
        <w:rPr>
          <w:sz w:val="18"/>
          <w:szCs w:val="18"/>
        </w:rPr>
        <w:t>s used in this section:</w:t>
      </w:r>
    </w:p>
    <w:p w14:paraId="77036FE7" w14:textId="77777777" w:rsidR="008E0161" w:rsidRPr="00180210" w:rsidRDefault="008E0161" w:rsidP="008E0161">
      <w:pPr>
        <w:widowControl/>
        <w:suppressAutoHyphens/>
        <w:kinsoku w:val="0"/>
        <w:overflowPunct w:val="0"/>
        <w:rPr>
          <w:bCs/>
          <w:w w:val="105"/>
          <w:sz w:val="18"/>
          <w:szCs w:val="18"/>
        </w:rPr>
      </w:pPr>
      <w:r w:rsidRPr="00180210">
        <w:rPr>
          <w:bCs/>
          <w:sz w:val="18"/>
          <w:szCs w:val="18"/>
        </w:rPr>
        <w:tab/>
        <w:t>(</w:t>
      </w:r>
      <w:r w:rsidRPr="00180210">
        <w:rPr>
          <w:w w:val="105"/>
          <w:sz w:val="18"/>
          <w:szCs w:val="18"/>
        </w:rPr>
        <w:t>1)  "Director" means the Director of the Department of Natural Resources.</w:t>
      </w:r>
    </w:p>
    <w:p w14:paraId="59E8D9F7"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2)  "Division" means the Division of Water Resources.</w:t>
      </w:r>
    </w:p>
    <w:p w14:paraId="54FECC0B"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3)  "Project proponent" means an entity requesting a grant under this rule to help fund a water infrastructure project.</w:t>
      </w:r>
    </w:p>
    <w:p w14:paraId="4DE6B0BD" w14:textId="77777777" w:rsidR="008E0161" w:rsidRPr="00180210" w:rsidRDefault="008E0161" w:rsidP="008E0161">
      <w:pPr>
        <w:widowControl/>
        <w:suppressAutoHyphens/>
        <w:kinsoku w:val="0"/>
        <w:overflowPunct w:val="0"/>
        <w:rPr>
          <w:bCs/>
          <w:sz w:val="18"/>
          <w:szCs w:val="18"/>
        </w:rPr>
      </w:pPr>
      <w:r w:rsidRPr="00180210">
        <w:rPr>
          <w:bCs/>
          <w:w w:val="105"/>
          <w:sz w:val="18"/>
          <w:szCs w:val="18"/>
        </w:rPr>
        <w:tab/>
        <w:t>(</w:t>
      </w:r>
      <w:r w:rsidRPr="00180210">
        <w:rPr>
          <w:sz w:val="18"/>
          <w:szCs w:val="18"/>
        </w:rPr>
        <w:t>4)  "Water Infrastructure Project" means an existing or new project which:</w:t>
      </w:r>
    </w:p>
    <w:p w14:paraId="26172E56" w14:textId="77777777" w:rsidR="008E0161" w:rsidRPr="00180210" w:rsidRDefault="008E0161" w:rsidP="008E0161">
      <w:pPr>
        <w:widowControl/>
        <w:suppressAutoHyphens/>
        <w:kinsoku w:val="0"/>
        <w:overflowPunct w:val="0"/>
        <w:rPr>
          <w:bCs/>
          <w:sz w:val="18"/>
          <w:szCs w:val="18"/>
        </w:rPr>
      </w:pPr>
      <w:r w:rsidRPr="00180210">
        <w:rPr>
          <w:bCs/>
          <w:sz w:val="18"/>
          <w:szCs w:val="18"/>
        </w:rPr>
        <w:tab/>
        <w:t>(</w:t>
      </w:r>
      <w:r w:rsidRPr="00180210">
        <w:rPr>
          <w:sz w:val="18"/>
          <w:szCs w:val="18"/>
        </w:rPr>
        <w:t>a)  aids in the development, conservation, collection, transmission, storage, treatment, or distribution of water for culinary or secondary use in residential, commercial, industrial, or agricultural settings; or</w:t>
      </w:r>
    </w:p>
    <w:p w14:paraId="62594D64" w14:textId="77777777" w:rsidR="008E0161" w:rsidRPr="00180210" w:rsidRDefault="008E0161" w:rsidP="008E0161">
      <w:pPr>
        <w:widowControl/>
        <w:suppressAutoHyphens/>
        <w:kinsoku w:val="0"/>
        <w:overflowPunct w:val="0"/>
        <w:rPr>
          <w:sz w:val="18"/>
          <w:szCs w:val="18"/>
        </w:rPr>
      </w:pPr>
      <w:r w:rsidRPr="00180210">
        <w:rPr>
          <w:bCs/>
          <w:sz w:val="18"/>
          <w:szCs w:val="18"/>
        </w:rPr>
        <w:tab/>
        <w:t>(</w:t>
      </w:r>
      <w:r w:rsidRPr="00180210">
        <w:rPr>
          <w:sz w:val="18"/>
          <w:szCs w:val="18"/>
        </w:rPr>
        <w:t>b)  facilitates the use of water for public safety or environmental purposes.</w:t>
      </w:r>
    </w:p>
    <w:p w14:paraId="16FADF5B" w14:textId="77777777" w:rsidR="008E0161" w:rsidRPr="00180210" w:rsidRDefault="008E0161" w:rsidP="008E0161">
      <w:pPr>
        <w:widowControl/>
        <w:suppressAutoHyphens/>
        <w:kinsoku w:val="0"/>
        <w:overflowPunct w:val="0"/>
        <w:rPr>
          <w:w w:val="105"/>
          <w:sz w:val="18"/>
          <w:szCs w:val="18"/>
        </w:rPr>
      </w:pPr>
    </w:p>
    <w:p w14:paraId="31575A5C" w14:textId="77777777" w:rsidR="008E0161" w:rsidRPr="00180210" w:rsidRDefault="008E0161" w:rsidP="008E0161">
      <w:pPr>
        <w:widowControl/>
        <w:suppressAutoHyphens/>
        <w:kinsoku w:val="0"/>
        <w:overflowPunct w:val="0"/>
        <w:rPr>
          <w:bCs/>
          <w:w w:val="105"/>
          <w:sz w:val="18"/>
          <w:szCs w:val="18"/>
        </w:rPr>
      </w:pPr>
      <w:r w:rsidRPr="00180210">
        <w:rPr>
          <w:b/>
          <w:bCs/>
          <w:w w:val="105"/>
          <w:sz w:val="18"/>
          <w:szCs w:val="18"/>
        </w:rPr>
        <w:t>R653-15-3.  Grants for Water Infrastructure Projects.</w:t>
      </w:r>
    </w:p>
    <w:p w14:paraId="7F324D04"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1)  The division may issue a grant to a project proponent to help fund the study, design, or construction of a water infrastructure project.</w:t>
      </w:r>
    </w:p>
    <w:p w14:paraId="47C18B3D"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2)  To be eligible for a grant award, the project proponent must propose the study, design, improvement, or construction of a water infrastructure project that:</w:t>
      </w:r>
    </w:p>
    <w:p w14:paraId="67077581"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a)  is located within Utah;</w:t>
      </w:r>
    </w:p>
    <w:p w14:paraId="2433C79B"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b)  benefits Utah communities and residents; and</w:t>
      </w:r>
    </w:p>
    <w:p w14:paraId="717D54CE" w14:textId="77777777" w:rsidR="008E0161" w:rsidRPr="00180210" w:rsidRDefault="008E0161" w:rsidP="008E0161">
      <w:pPr>
        <w:widowControl/>
        <w:suppressAutoHyphens/>
        <w:kinsoku w:val="0"/>
        <w:overflowPunct w:val="0"/>
        <w:rPr>
          <w:w w:val="105"/>
          <w:sz w:val="18"/>
          <w:szCs w:val="18"/>
        </w:rPr>
      </w:pPr>
      <w:r w:rsidRPr="00180210">
        <w:rPr>
          <w:bCs/>
          <w:w w:val="105"/>
          <w:sz w:val="18"/>
          <w:szCs w:val="18"/>
        </w:rPr>
        <w:tab/>
        <w:t>(</w:t>
      </w:r>
      <w:r w:rsidRPr="00180210">
        <w:rPr>
          <w:w w:val="105"/>
          <w:sz w:val="18"/>
          <w:szCs w:val="18"/>
        </w:rPr>
        <w:t>c)  complies with applicable federal, state, and local laws and regulations.</w:t>
      </w:r>
    </w:p>
    <w:p w14:paraId="702B5852" w14:textId="77777777" w:rsidR="008E0161" w:rsidRPr="00180210" w:rsidRDefault="008E0161" w:rsidP="008E0161">
      <w:pPr>
        <w:widowControl/>
        <w:suppressAutoHyphens/>
        <w:kinsoku w:val="0"/>
        <w:overflowPunct w:val="0"/>
        <w:rPr>
          <w:w w:val="105"/>
          <w:sz w:val="18"/>
          <w:szCs w:val="18"/>
        </w:rPr>
      </w:pPr>
    </w:p>
    <w:p w14:paraId="49E83ACC" w14:textId="77777777" w:rsidR="008E0161" w:rsidRPr="00180210" w:rsidRDefault="008E0161" w:rsidP="008E0161">
      <w:pPr>
        <w:widowControl/>
        <w:suppressAutoHyphens/>
        <w:kinsoku w:val="0"/>
        <w:overflowPunct w:val="0"/>
        <w:rPr>
          <w:bCs/>
          <w:w w:val="105"/>
          <w:sz w:val="18"/>
          <w:szCs w:val="18"/>
        </w:rPr>
      </w:pPr>
      <w:r w:rsidRPr="00180210">
        <w:rPr>
          <w:b/>
          <w:bCs/>
          <w:w w:val="105"/>
          <w:sz w:val="18"/>
          <w:szCs w:val="18"/>
        </w:rPr>
        <w:t>R653-15-4.  Applications for Grants.</w:t>
      </w:r>
    </w:p>
    <w:p w14:paraId="6D248B6F" w14:textId="77777777" w:rsidR="008E0161" w:rsidRPr="00180210" w:rsidRDefault="008E0161" w:rsidP="008E0161">
      <w:pPr>
        <w:widowControl/>
        <w:suppressAutoHyphens/>
        <w:kinsoku w:val="0"/>
        <w:overflowPunct w:val="0"/>
        <w:contextualSpacing/>
        <w:rPr>
          <w:bCs/>
          <w:w w:val="105"/>
          <w:sz w:val="18"/>
          <w:szCs w:val="18"/>
        </w:rPr>
      </w:pPr>
      <w:r w:rsidRPr="00180210">
        <w:rPr>
          <w:bCs/>
          <w:w w:val="105"/>
          <w:sz w:val="18"/>
          <w:szCs w:val="18"/>
        </w:rPr>
        <w:tab/>
        <w:t>(</w:t>
      </w:r>
      <w:r w:rsidRPr="00180210">
        <w:rPr>
          <w:w w:val="105"/>
          <w:sz w:val="18"/>
          <w:szCs w:val="18"/>
        </w:rPr>
        <w:t>1)  To obtain a grant under this rule, a project proponent shall submit a written application to the division, on or before the application deadline date established by the division.</w:t>
      </w:r>
    </w:p>
    <w:p w14:paraId="2E060DAC"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2)  Each project proponent shall apply using the division's approved form and shall include the following information:</w:t>
      </w:r>
    </w:p>
    <w:p w14:paraId="39474C23"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a)  detailed and itemized cost estimate of the proposed project, study, design, or construction prepared by a licensed professional engineer;</w:t>
      </w:r>
    </w:p>
    <w:p w14:paraId="7F40AD95"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b)  map showing the location of the proposed project;</w:t>
      </w:r>
    </w:p>
    <w:p w14:paraId="6F502948" w14:textId="77777777" w:rsidR="008E0161" w:rsidRPr="00180210" w:rsidRDefault="008E0161" w:rsidP="008E0161">
      <w:pPr>
        <w:widowControl/>
        <w:suppressAutoHyphens/>
        <w:kinsoku w:val="0"/>
        <w:overflowPunct w:val="0"/>
        <w:rPr>
          <w:bCs/>
          <w:w w:val="105"/>
          <w:sz w:val="18"/>
          <w:szCs w:val="18"/>
        </w:rPr>
      </w:pPr>
      <w:r w:rsidRPr="00180210">
        <w:rPr>
          <w:bCs/>
          <w:w w:val="105"/>
          <w:sz w:val="18"/>
          <w:szCs w:val="18"/>
        </w:rPr>
        <w:tab/>
        <w:t>(</w:t>
      </w:r>
      <w:r w:rsidRPr="00180210">
        <w:rPr>
          <w:w w:val="105"/>
          <w:sz w:val="18"/>
          <w:szCs w:val="18"/>
        </w:rPr>
        <w:t>c)  designs and schematics detailing project construction particulars;</w:t>
      </w:r>
    </w:p>
    <w:p w14:paraId="714CAE9B" w14:textId="77777777" w:rsidR="008E0161" w:rsidRPr="00180210" w:rsidRDefault="008E0161" w:rsidP="008E0161">
      <w:pPr>
        <w:widowControl/>
        <w:suppressAutoHyphens/>
        <w:kinsoku w:val="0"/>
        <w:overflowPunct w:val="0"/>
        <w:rPr>
          <w:bCs/>
          <w:sz w:val="18"/>
          <w:szCs w:val="18"/>
        </w:rPr>
      </w:pPr>
      <w:r w:rsidRPr="00180210">
        <w:rPr>
          <w:bCs/>
          <w:w w:val="105"/>
          <w:sz w:val="18"/>
          <w:szCs w:val="18"/>
        </w:rPr>
        <w:tab/>
        <w:t>(</w:t>
      </w:r>
      <w:r w:rsidRPr="00180210">
        <w:rPr>
          <w:sz w:val="18"/>
          <w:szCs w:val="18"/>
        </w:rPr>
        <w:t>d)  estimated timeline for the project, including the projected start date and expected completion date;</w:t>
      </w:r>
    </w:p>
    <w:p w14:paraId="25D36F77" w14:textId="77777777" w:rsidR="008E0161" w:rsidRPr="00180210" w:rsidRDefault="008E0161" w:rsidP="008E0161">
      <w:pPr>
        <w:widowControl/>
        <w:suppressAutoHyphens/>
        <w:kinsoku w:val="0"/>
        <w:overflowPunct w:val="0"/>
        <w:rPr>
          <w:bCs/>
          <w:sz w:val="18"/>
          <w:szCs w:val="18"/>
        </w:rPr>
      </w:pPr>
      <w:r w:rsidRPr="00180210">
        <w:rPr>
          <w:bCs/>
          <w:sz w:val="18"/>
          <w:szCs w:val="18"/>
        </w:rPr>
        <w:tab/>
        <w:t>(</w:t>
      </w:r>
      <w:r w:rsidRPr="00180210">
        <w:rPr>
          <w:sz w:val="18"/>
          <w:szCs w:val="18"/>
        </w:rPr>
        <w:t>e)  estimated useful life of the project;</w:t>
      </w:r>
    </w:p>
    <w:p w14:paraId="3B67E526" w14:textId="77777777" w:rsidR="008E0161" w:rsidRPr="00180210" w:rsidRDefault="008E0161" w:rsidP="008E0161">
      <w:pPr>
        <w:widowControl/>
        <w:suppressAutoHyphens/>
        <w:kinsoku w:val="0"/>
        <w:overflowPunct w:val="0"/>
        <w:rPr>
          <w:bCs/>
          <w:sz w:val="18"/>
          <w:szCs w:val="18"/>
        </w:rPr>
      </w:pPr>
      <w:r w:rsidRPr="00180210">
        <w:rPr>
          <w:bCs/>
          <w:sz w:val="18"/>
          <w:szCs w:val="18"/>
        </w:rPr>
        <w:tab/>
        <w:t>(</w:t>
      </w:r>
      <w:r w:rsidRPr="00180210">
        <w:rPr>
          <w:sz w:val="18"/>
          <w:szCs w:val="18"/>
        </w:rPr>
        <w:t>f)  number of people that will benefit from the project;</w:t>
      </w:r>
    </w:p>
    <w:p w14:paraId="1BCEB022" w14:textId="77777777" w:rsidR="008E0161" w:rsidRPr="00180210" w:rsidRDefault="008E0161" w:rsidP="008E0161">
      <w:pPr>
        <w:widowControl/>
        <w:suppressAutoHyphens/>
        <w:kinsoku w:val="0"/>
        <w:overflowPunct w:val="0"/>
        <w:rPr>
          <w:bCs/>
          <w:sz w:val="18"/>
          <w:szCs w:val="18"/>
        </w:rPr>
      </w:pPr>
      <w:r w:rsidRPr="00180210">
        <w:rPr>
          <w:bCs/>
          <w:sz w:val="18"/>
          <w:szCs w:val="18"/>
        </w:rPr>
        <w:tab/>
        <w:t>(</w:t>
      </w:r>
      <w:r w:rsidRPr="00180210">
        <w:rPr>
          <w:sz w:val="18"/>
          <w:szCs w:val="18"/>
        </w:rPr>
        <w:t>g)  matching funds to be contributed, if any, by the project proponent; and</w:t>
      </w:r>
    </w:p>
    <w:p w14:paraId="6347CD35" w14:textId="77777777" w:rsidR="008E0161" w:rsidRPr="00180210" w:rsidRDefault="008E0161" w:rsidP="008E0161">
      <w:pPr>
        <w:widowControl/>
        <w:suppressAutoHyphens/>
        <w:kinsoku w:val="0"/>
        <w:overflowPunct w:val="0"/>
        <w:rPr>
          <w:bCs/>
          <w:sz w:val="18"/>
          <w:szCs w:val="18"/>
        </w:rPr>
      </w:pPr>
      <w:r w:rsidRPr="00180210">
        <w:rPr>
          <w:bCs/>
          <w:sz w:val="18"/>
          <w:szCs w:val="18"/>
        </w:rPr>
        <w:tab/>
        <w:t>(</w:t>
      </w:r>
      <w:r w:rsidRPr="00180210">
        <w:rPr>
          <w:w w:val="105"/>
          <w:sz w:val="18"/>
          <w:szCs w:val="18"/>
        </w:rPr>
        <w:t>h)  any additional information required on the application.</w:t>
      </w:r>
    </w:p>
    <w:p w14:paraId="549867AF" w14:textId="77777777" w:rsidR="008E0161" w:rsidRPr="00180210" w:rsidRDefault="008E0161" w:rsidP="008E0161">
      <w:pPr>
        <w:widowControl/>
        <w:suppressAutoHyphens/>
        <w:kinsoku w:val="0"/>
        <w:overflowPunct w:val="0"/>
        <w:rPr>
          <w:sz w:val="18"/>
          <w:szCs w:val="18"/>
        </w:rPr>
      </w:pPr>
      <w:r w:rsidRPr="00180210">
        <w:rPr>
          <w:bCs/>
          <w:sz w:val="18"/>
          <w:szCs w:val="18"/>
        </w:rPr>
        <w:tab/>
        <w:t>(</w:t>
      </w:r>
      <w:r w:rsidRPr="00180210">
        <w:rPr>
          <w:w w:val="105"/>
          <w:sz w:val="18"/>
          <w:szCs w:val="18"/>
        </w:rPr>
        <w:t>3)  Each application shall be signed and dated by an authorized representative of the project proponent and include the project proponent's verification that information provided in the application is accurate and that any estimates or projections submitted are based on sound professional judgement and best available data.</w:t>
      </w:r>
    </w:p>
    <w:p w14:paraId="75CE80F5" w14:textId="77777777" w:rsidR="008E0161" w:rsidRPr="00180210" w:rsidRDefault="008E0161" w:rsidP="008E0161">
      <w:pPr>
        <w:widowControl/>
        <w:suppressAutoHyphens/>
        <w:kinsoku w:val="0"/>
        <w:overflowPunct w:val="0"/>
        <w:rPr>
          <w:rFonts w:eastAsia="Aptos"/>
          <w:w w:val="105"/>
          <w:sz w:val="18"/>
          <w:szCs w:val="18"/>
        </w:rPr>
      </w:pPr>
    </w:p>
    <w:p w14:paraId="0E3635C9"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
          <w:bCs/>
          <w:w w:val="105"/>
          <w:sz w:val="18"/>
          <w:szCs w:val="18"/>
        </w:rPr>
        <w:t>R653-15-5.  Application Review and Prioritization.</w:t>
      </w:r>
    </w:p>
    <w:p w14:paraId="50BA2062"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Cs/>
          <w:w w:val="105"/>
          <w:sz w:val="18"/>
          <w:szCs w:val="18"/>
        </w:rPr>
        <w:tab/>
        <w:t>(</w:t>
      </w:r>
      <w:r w:rsidRPr="00180210">
        <w:rPr>
          <w:rFonts w:eastAsia="Aptos"/>
          <w:w w:val="105"/>
          <w:sz w:val="18"/>
          <w:szCs w:val="18"/>
        </w:rPr>
        <w:t>1)  The division shall:</w:t>
      </w:r>
    </w:p>
    <w:p w14:paraId="0F792A91"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Cs/>
          <w:w w:val="105"/>
          <w:sz w:val="18"/>
          <w:szCs w:val="18"/>
        </w:rPr>
        <w:tab/>
        <w:t>(</w:t>
      </w:r>
      <w:r w:rsidRPr="00180210">
        <w:rPr>
          <w:rFonts w:eastAsia="Aptos"/>
          <w:w w:val="105"/>
          <w:sz w:val="18"/>
          <w:szCs w:val="18"/>
        </w:rPr>
        <w:t>a)  review and prioritize each application submitted under Section R653-15-4; and</w:t>
      </w:r>
    </w:p>
    <w:p w14:paraId="3662C3C9"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Cs/>
          <w:w w:val="105"/>
          <w:sz w:val="18"/>
          <w:szCs w:val="18"/>
        </w:rPr>
        <w:tab/>
        <w:t>(</w:t>
      </w:r>
      <w:r w:rsidRPr="00180210">
        <w:rPr>
          <w:rFonts w:eastAsia="Aptos"/>
          <w:w w:val="105"/>
          <w:sz w:val="18"/>
          <w:szCs w:val="18"/>
        </w:rPr>
        <w:t>b)  make recommendations to the director on which project proponent applicants should be awarded a grant under this rule.</w:t>
      </w:r>
    </w:p>
    <w:p w14:paraId="05FDB7F6"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Cs/>
          <w:w w:val="105"/>
          <w:sz w:val="18"/>
          <w:szCs w:val="18"/>
        </w:rPr>
        <w:tab/>
        <w:t>(</w:t>
      </w:r>
      <w:r w:rsidRPr="00180210">
        <w:rPr>
          <w:rFonts w:eastAsia="Aptos"/>
          <w:w w:val="105"/>
          <w:sz w:val="18"/>
          <w:szCs w:val="18"/>
        </w:rPr>
        <w:t>2)  In reviewing applications submitted under Subsection (1), the division may contact an applicant to:</w:t>
      </w:r>
    </w:p>
    <w:p w14:paraId="718705D9"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Cs/>
          <w:w w:val="105"/>
          <w:sz w:val="18"/>
          <w:szCs w:val="18"/>
        </w:rPr>
        <w:tab/>
        <w:t>(</w:t>
      </w:r>
      <w:r w:rsidRPr="00180210">
        <w:rPr>
          <w:rFonts w:eastAsia="Aptos"/>
          <w:w w:val="105"/>
          <w:sz w:val="18"/>
          <w:szCs w:val="18"/>
        </w:rPr>
        <w:t>a)  verify information in the application;</w:t>
      </w:r>
    </w:p>
    <w:p w14:paraId="63F8397C"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Cs/>
          <w:w w:val="105"/>
          <w:sz w:val="18"/>
          <w:szCs w:val="18"/>
        </w:rPr>
        <w:tab/>
        <w:t>(</w:t>
      </w:r>
      <w:r w:rsidRPr="00180210">
        <w:rPr>
          <w:rFonts w:eastAsia="Aptos"/>
          <w:w w:val="105"/>
          <w:sz w:val="18"/>
          <w:szCs w:val="18"/>
        </w:rPr>
        <w:t>b)  seek clarifications and supplemental information; and</w:t>
      </w:r>
    </w:p>
    <w:p w14:paraId="44C23A5D"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Cs/>
          <w:w w:val="105"/>
          <w:sz w:val="18"/>
          <w:szCs w:val="18"/>
        </w:rPr>
        <w:tab/>
        <w:t>(</w:t>
      </w:r>
      <w:r w:rsidRPr="00180210">
        <w:rPr>
          <w:rFonts w:eastAsia="Aptos"/>
          <w:w w:val="105"/>
          <w:sz w:val="18"/>
          <w:szCs w:val="18"/>
        </w:rPr>
        <w:t>c)  address and correct anomalies and inconsistencies in the application.</w:t>
      </w:r>
    </w:p>
    <w:p w14:paraId="6A45E656" w14:textId="77777777" w:rsidR="008E0161" w:rsidRPr="00180210" w:rsidRDefault="008E0161" w:rsidP="008E0161">
      <w:pPr>
        <w:widowControl/>
        <w:suppressAutoHyphens/>
        <w:kinsoku w:val="0"/>
        <w:overflowPunct w:val="0"/>
        <w:rPr>
          <w:rFonts w:eastAsia="Aptos"/>
          <w:bCs/>
          <w:w w:val="105"/>
          <w:sz w:val="18"/>
          <w:szCs w:val="18"/>
        </w:rPr>
      </w:pPr>
      <w:r w:rsidRPr="00180210">
        <w:rPr>
          <w:rFonts w:eastAsia="Aptos"/>
          <w:bCs/>
          <w:w w:val="105"/>
          <w:sz w:val="18"/>
          <w:szCs w:val="18"/>
        </w:rPr>
        <w:tab/>
        <w:t>(</w:t>
      </w:r>
      <w:r w:rsidRPr="00180210">
        <w:rPr>
          <w:rFonts w:eastAsia="Aptos"/>
          <w:w w:val="105"/>
          <w:sz w:val="18"/>
          <w:szCs w:val="18"/>
        </w:rPr>
        <w:t>3)  The division shall review and evaluate applications submitted under Subsection (1) based on the following criteria:</w:t>
      </w:r>
    </w:p>
    <w:p w14:paraId="16A2684E"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a)  the grant amount requested in comparison to the number of Utah residents benefited by the project;</w:t>
      </w:r>
    </w:p>
    <w:p w14:paraId="6F8843DC"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b)  estimated timeline to complete needed studies and design for the project;</w:t>
      </w:r>
    </w:p>
    <w:p w14:paraId="59A052B8"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c)  estimated timeline for the construction and completion of the project;</w:t>
      </w:r>
    </w:p>
    <w:p w14:paraId="76924A29"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d)  existence of other available funding sources to complete the project;</w:t>
      </w:r>
    </w:p>
    <w:p w14:paraId="6534079F"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e)  estimated useful life of the project;</w:t>
      </w:r>
    </w:p>
    <w:p w14:paraId="18153B00"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lastRenderedPageBreak/>
        <w:tab/>
        <w:t>(</w:t>
      </w:r>
      <w:r w:rsidRPr="00180210">
        <w:rPr>
          <w:w w:val="105"/>
          <w:sz w:val="18"/>
          <w:szCs w:val="18"/>
        </w:rPr>
        <w:t>f)  matching funds contributed by the project proponent toward the project;</w:t>
      </w:r>
    </w:p>
    <w:p w14:paraId="0185397C"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g)  water conservation benefits;</w:t>
      </w:r>
    </w:p>
    <w:p w14:paraId="6EFAEC49"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h)  environmental benefits;</w:t>
      </w:r>
    </w:p>
    <w:p w14:paraId="2B47AD19"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i)  legislative support; and</w:t>
      </w:r>
    </w:p>
    <w:p w14:paraId="77C871C5" w14:textId="77777777" w:rsidR="008E0161" w:rsidRPr="00180210" w:rsidRDefault="008E0161" w:rsidP="008E0161">
      <w:pPr>
        <w:widowControl/>
        <w:shd w:val="clear" w:color="auto" w:fill="FFFFFF"/>
        <w:suppressAutoHyphens/>
        <w:autoSpaceDE/>
        <w:autoSpaceDN/>
        <w:adjustRightInd/>
        <w:textAlignment w:val="baseline"/>
        <w:rPr>
          <w:bCs/>
          <w:w w:val="105"/>
          <w:sz w:val="18"/>
          <w:szCs w:val="18"/>
        </w:rPr>
      </w:pPr>
      <w:r w:rsidRPr="00180210">
        <w:rPr>
          <w:bCs/>
          <w:w w:val="105"/>
          <w:sz w:val="18"/>
          <w:szCs w:val="18"/>
        </w:rPr>
        <w:tab/>
        <w:t>(</w:t>
      </w:r>
      <w:r w:rsidRPr="00180210">
        <w:rPr>
          <w:w w:val="105"/>
          <w:sz w:val="18"/>
          <w:szCs w:val="18"/>
        </w:rPr>
        <w:t>j)  overall public benefit.</w:t>
      </w:r>
    </w:p>
    <w:p w14:paraId="5FC17CAA" w14:textId="77777777" w:rsidR="008E0161" w:rsidRPr="00180210" w:rsidRDefault="008E0161" w:rsidP="008E0161">
      <w:pPr>
        <w:widowControl/>
        <w:suppressAutoHyphens/>
        <w:kinsoku w:val="0"/>
        <w:overflowPunct w:val="0"/>
        <w:rPr>
          <w:bCs/>
          <w:sz w:val="18"/>
          <w:szCs w:val="18"/>
        </w:rPr>
      </w:pPr>
      <w:r w:rsidRPr="00180210">
        <w:rPr>
          <w:bCs/>
          <w:w w:val="105"/>
          <w:sz w:val="18"/>
          <w:szCs w:val="18"/>
        </w:rPr>
        <w:tab/>
        <w:t>(</w:t>
      </w:r>
      <w:r w:rsidRPr="00180210">
        <w:rPr>
          <w:sz w:val="18"/>
          <w:szCs w:val="18"/>
        </w:rPr>
        <w:t>4)(a)  The division will prioritize each application based on its evaluation of the criteria identified in Subsection (3).</w:t>
      </w:r>
    </w:p>
    <w:p w14:paraId="1CD86764" w14:textId="77777777" w:rsidR="008E0161" w:rsidRPr="00180210" w:rsidRDefault="008E0161" w:rsidP="008E0161">
      <w:pPr>
        <w:widowControl/>
        <w:suppressAutoHyphens/>
        <w:kinsoku w:val="0"/>
        <w:overflowPunct w:val="0"/>
        <w:rPr>
          <w:sz w:val="18"/>
          <w:szCs w:val="18"/>
        </w:rPr>
      </w:pPr>
      <w:r w:rsidRPr="00180210">
        <w:rPr>
          <w:bCs/>
          <w:sz w:val="18"/>
          <w:szCs w:val="18"/>
        </w:rPr>
        <w:tab/>
        <w:t>(</w:t>
      </w:r>
      <w:r w:rsidRPr="00180210">
        <w:rPr>
          <w:sz w:val="18"/>
          <w:szCs w:val="18"/>
        </w:rPr>
        <w:t>b)  The prioritization will form the basis for the division's recommendation to the director.</w:t>
      </w:r>
    </w:p>
    <w:p w14:paraId="350334CE" w14:textId="77777777" w:rsidR="008E0161" w:rsidRPr="00180210" w:rsidRDefault="008E0161" w:rsidP="008E0161">
      <w:pPr>
        <w:widowControl/>
        <w:suppressAutoHyphens/>
        <w:kinsoku w:val="0"/>
        <w:overflowPunct w:val="0"/>
        <w:rPr>
          <w:sz w:val="18"/>
          <w:szCs w:val="18"/>
        </w:rPr>
      </w:pPr>
    </w:p>
    <w:p w14:paraId="570D95A1" w14:textId="77777777" w:rsidR="008E0161" w:rsidRPr="00180210" w:rsidRDefault="008E0161" w:rsidP="008E0161">
      <w:pPr>
        <w:widowControl/>
        <w:suppressAutoHyphens/>
        <w:kinsoku w:val="0"/>
        <w:overflowPunct w:val="0"/>
        <w:rPr>
          <w:bCs/>
          <w:sz w:val="18"/>
          <w:szCs w:val="18"/>
        </w:rPr>
      </w:pPr>
      <w:r w:rsidRPr="00180210">
        <w:rPr>
          <w:b/>
          <w:bCs/>
          <w:sz w:val="18"/>
          <w:szCs w:val="18"/>
        </w:rPr>
        <w:t>R653-15-6.  Grant Award and Agreement.</w:t>
      </w:r>
    </w:p>
    <w:p w14:paraId="3F3236AD" w14:textId="77777777" w:rsidR="008E0161" w:rsidRPr="00180210" w:rsidRDefault="008E0161" w:rsidP="008E0161">
      <w:pPr>
        <w:widowControl/>
        <w:suppressAutoHyphens/>
        <w:kinsoku w:val="0"/>
        <w:overflowPunct w:val="0"/>
        <w:rPr>
          <w:sz w:val="18"/>
          <w:szCs w:val="18"/>
        </w:rPr>
      </w:pPr>
      <w:r w:rsidRPr="00180210">
        <w:rPr>
          <w:sz w:val="18"/>
          <w:szCs w:val="18"/>
        </w:rPr>
        <w:tab/>
        <w:t>As a condition to receiving a grant under this section, the applicant shall enter into a contract with the division for use of the grant money.</w:t>
      </w:r>
    </w:p>
    <w:p w14:paraId="046867FD" w14:textId="77777777" w:rsidR="008E0161" w:rsidRPr="00180210" w:rsidRDefault="008E0161" w:rsidP="008E0161">
      <w:pPr>
        <w:widowControl/>
        <w:suppressAutoHyphens/>
        <w:kinsoku w:val="0"/>
        <w:overflowPunct w:val="0"/>
        <w:rPr>
          <w:sz w:val="18"/>
          <w:szCs w:val="18"/>
        </w:rPr>
      </w:pPr>
    </w:p>
    <w:p w14:paraId="3469FFEC" w14:textId="77777777" w:rsidR="008E0161" w:rsidRPr="00180210" w:rsidRDefault="008E0161" w:rsidP="008E0161">
      <w:pPr>
        <w:widowControl/>
        <w:suppressAutoHyphens/>
        <w:rPr>
          <w:sz w:val="18"/>
          <w:szCs w:val="18"/>
        </w:rPr>
      </w:pPr>
      <w:r w:rsidRPr="00180210">
        <w:rPr>
          <w:b/>
          <w:bCs/>
          <w:sz w:val="18"/>
          <w:szCs w:val="18"/>
        </w:rPr>
        <w:t>KEY:  2024 Grant Funding for Water Infrastructure Projects</w:t>
      </w:r>
    </w:p>
    <w:p w14:paraId="618BBE40" w14:textId="0663C1C0" w:rsidR="008E0161" w:rsidRPr="00180210" w:rsidRDefault="008E0161" w:rsidP="008E0161">
      <w:pPr>
        <w:widowControl/>
        <w:suppressAutoHyphens/>
        <w:rPr>
          <w:sz w:val="18"/>
          <w:szCs w:val="18"/>
        </w:rPr>
      </w:pPr>
      <w:r w:rsidRPr="00180210">
        <w:rPr>
          <w:b/>
          <w:bCs/>
          <w:sz w:val="18"/>
          <w:szCs w:val="18"/>
        </w:rPr>
        <w:t xml:space="preserve">Date of Last Change:  </w:t>
      </w:r>
      <w:r w:rsidR="00436038" w:rsidRPr="00180210">
        <w:rPr>
          <w:b/>
          <w:bCs/>
          <w:sz w:val="18"/>
          <w:szCs w:val="18"/>
        </w:rPr>
        <w:t xml:space="preserve">June 21, </w:t>
      </w:r>
      <w:r w:rsidRPr="00180210">
        <w:rPr>
          <w:b/>
          <w:bCs/>
          <w:sz w:val="18"/>
          <w:szCs w:val="18"/>
        </w:rPr>
        <w:t>2024</w:t>
      </w:r>
    </w:p>
    <w:p w14:paraId="490E7BF6" w14:textId="77777777" w:rsidR="008E0161" w:rsidRPr="00180210" w:rsidRDefault="008E0161" w:rsidP="008E0161">
      <w:pPr>
        <w:widowControl/>
        <w:suppressAutoHyphens/>
        <w:kinsoku w:val="0"/>
        <w:overflowPunct w:val="0"/>
        <w:rPr>
          <w:sz w:val="18"/>
          <w:szCs w:val="18"/>
        </w:rPr>
      </w:pPr>
      <w:r w:rsidRPr="00180210">
        <w:rPr>
          <w:b/>
          <w:bCs/>
          <w:sz w:val="18"/>
          <w:szCs w:val="18"/>
        </w:rPr>
        <w:t>Authorizing, and Implemented or Interpreted Law:  63G-3-201(2); H.B. 3, Item 54, 2024 General Session</w:t>
      </w:r>
    </w:p>
    <w:p w14:paraId="4BB6569F" w14:textId="77777777" w:rsidR="008E0161" w:rsidRPr="00180210" w:rsidRDefault="008E0161" w:rsidP="008E0161">
      <w:pPr>
        <w:widowControl/>
        <w:suppressAutoHyphens/>
        <w:rPr>
          <w:sz w:val="18"/>
          <w:szCs w:val="18"/>
        </w:rPr>
      </w:pPr>
    </w:p>
    <w:p w14:paraId="5A76FABA" w14:textId="461FBDE5" w:rsidR="00682427" w:rsidRPr="00180210" w:rsidRDefault="00682427" w:rsidP="008E0161">
      <w:pPr>
        <w:widowControl/>
        <w:suppressAutoHyphens/>
        <w:rPr>
          <w:sz w:val="18"/>
        </w:rPr>
      </w:pPr>
    </w:p>
    <w:sectPr w:rsidR="00682427" w:rsidRPr="00180210" w:rsidSect="00180210">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E80C9" w14:textId="77777777" w:rsidR="0059670A" w:rsidRDefault="0059670A" w:rsidP="00C17968">
      <w:r>
        <w:separator/>
      </w:r>
    </w:p>
  </w:endnote>
  <w:endnote w:type="continuationSeparator" w:id="0">
    <w:p w14:paraId="16E7B151" w14:textId="77777777" w:rsidR="0059670A" w:rsidRDefault="0059670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33A26" w14:textId="77777777" w:rsidR="0059670A" w:rsidRDefault="0059670A" w:rsidP="00C17968">
      <w:r>
        <w:separator/>
      </w:r>
    </w:p>
  </w:footnote>
  <w:footnote w:type="continuationSeparator" w:id="0">
    <w:p w14:paraId="6C16E35B" w14:textId="77777777" w:rsidR="0059670A" w:rsidRDefault="0059670A" w:rsidP="00C1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85A98"/>
    <w:multiLevelType w:val="hybridMultilevel"/>
    <w:tmpl w:val="5B46F91C"/>
    <w:lvl w:ilvl="0" w:tplc="14844C60">
      <w:start w:val="1"/>
      <w:numFmt w:val="decimal"/>
      <w:lvlText w:val="(%1)"/>
      <w:lvlJc w:val="left"/>
      <w:pPr>
        <w:ind w:left="1386" w:hanging="396"/>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378B7F60"/>
    <w:multiLevelType w:val="hybridMultilevel"/>
    <w:tmpl w:val="B51433A4"/>
    <w:lvl w:ilvl="0" w:tplc="921E072E">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16cid:durableId="467891975">
    <w:abstractNumId w:val="0"/>
  </w:num>
  <w:num w:numId="2" w16cid:durableId="365914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25B"/>
    <w:rsid w:val="00027A64"/>
    <w:rsid w:val="0003198B"/>
    <w:rsid w:val="00050AB6"/>
    <w:rsid w:val="0005628D"/>
    <w:rsid w:val="00065D92"/>
    <w:rsid w:val="00083289"/>
    <w:rsid w:val="000A60FE"/>
    <w:rsid w:val="000A63C1"/>
    <w:rsid w:val="000B0C8F"/>
    <w:rsid w:val="000C3C78"/>
    <w:rsid w:val="000E7CDD"/>
    <w:rsid w:val="000F5D80"/>
    <w:rsid w:val="00101FCF"/>
    <w:rsid w:val="00102407"/>
    <w:rsid w:val="00102BB0"/>
    <w:rsid w:val="001031B7"/>
    <w:rsid w:val="001171F5"/>
    <w:rsid w:val="00123E46"/>
    <w:rsid w:val="00136C69"/>
    <w:rsid w:val="00140B4F"/>
    <w:rsid w:val="00151B36"/>
    <w:rsid w:val="0015731B"/>
    <w:rsid w:val="00174148"/>
    <w:rsid w:val="001769DF"/>
    <w:rsid w:val="00180210"/>
    <w:rsid w:val="0018100B"/>
    <w:rsid w:val="001952E2"/>
    <w:rsid w:val="001A5382"/>
    <w:rsid w:val="001B1B40"/>
    <w:rsid w:val="001C3DAB"/>
    <w:rsid w:val="001D1302"/>
    <w:rsid w:val="001E3F55"/>
    <w:rsid w:val="001F78BA"/>
    <w:rsid w:val="00210E2C"/>
    <w:rsid w:val="00222180"/>
    <w:rsid w:val="00227607"/>
    <w:rsid w:val="00246FD2"/>
    <w:rsid w:val="00250B69"/>
    <w:rsid w:val="00253C3B"/>
    <w:rsid w:val="00256032"/>
    <w:rsid w:val="002639EB"/>
    <w:rsid w:val="00266359"/>
    <w:rsid w:val="00272D20"/>
    <w:rsid w:val="00282CAA"/>
    <w:rsid w:val="00291DCA"/>
    <w:rsid w:val="00296B2B"/>
    <w:rsid w:val="002A288B"/>
    <w:rsid w:val="002B721A"/>
    <w:rsid w:val="002C31EE"/>
    <w:rsid w:val="002D4474"/>
    <w:rsid w:val="002E6F38"/>
    <w:rsid w:val="002F45BF"/>
    <w:rsid w:val="00300C55"/>
    <w:rsid w:val="00316A41"/>
    <w:rsid w:val="003217E6"/>
    <w:rsid w:val="00342459"/>
    <w:rsid w:val="003532E0"/>
    <w:rsid w:val="00373FE5"/>
    <w:rsid w:val="00380D52"/>
    <w:rsid w:val="003B6116"/>
    <w:rsid w:val="003D601B"/>
    <w:rsid w:val="003E17D8"/>
    <w:rsid w:val="003E6785"/>
    <w:rsid w:val="003F64A7"/>
    <w:rsid w:val="003F6A4F"/>
    <w:rsid w:val="00402912"/>
    <w:rsid w:val="00403755"/>
    <w:rsid w:val="00403D55"/>
    <w:rsid w:val="00414E0D"/>
    <w:rsid w:val="00430473"/>
    <w:rsid w:val="00436038"/>
    <w:rsid w:val="004423A3"/>
    <w:rsid w:val="0045200F"/>
    <w:rsid w:val="00457B35"/>
    <w:rsid w:val="00462360"/>
    <w:rsid w:val="00465A08"/>
    <w:rsid w:val="00477990"/>
    <w:rsid w:val="004803F6"/>
    <w:rsid w:val="004A031A"/>
    <w:rsid w:val="004A2546"/>
    <w:rsid w:val="004A4F1C"/>
    <w:rsid w:val="004C20EA"/>
    <w:rsid w:val="004C4015"/>
    <w:rsid w:val="004E2428"/>
    <w:rsid w:val="00503207"/>
    <w:rsid w:val="00516E14"/>
    <w:rsid w:val="00550F3B"/>
    <w:rsid w:val="00551480"/>
    <w:rsid w:val="005556D4"/>
    <w:rsid w:val="00563DBC"/>
    <w:rsid w:val="00567A60"/>
    <w:rsid w:val="0057263E"/>
    <w:rsid w:val="00572B84"/>
    <w:rsid w:val="005732E8"/>
    <w:rsid w:val="00574132"/>
    <w:rsid w:val="00583378"/>
    <w:rsid w:val="00594E8B"/>
    <w:rsid w:val="005960C4"/>
    <w:rsid w:val="0059670A"/>
    <w:rsid w:val="005A463F"/>
    <w:rsid w:val="005A7398"/>
    <w:rsid w:val="005C024A"/>
    <w:rsid w:val="005D674B"/>
    <w:rsid w:val="005D6A7E"/>
    <w:rsid w:val="005F7305"/>
    <w:rsid w:val="00617D1E"/>
    <w:rsid w:val="00631C68"/>
    <w:rsid w:val="0063493A"/>
    <w:rsid w:val="006431BE"/>
    <w:rsid w:val="00644487"/>
    <w:rsid w:val="00646433"/>
    <w:rsid w:val="00646E1C"/>
    <w:rsid w:val="006604BD"/>
    <w:rsid w:val="006661C3"/>
    <w:rsid w:val="006667C3"/>
    <w:rsid w:val="00682427"/>
    <w:rsid w:val="006825E5"/>
    <w:rsid w:val="0069040D"/>
    <w:rsid w:val="006936DF"/>
    <w:rsid w:val="006962B0"/>
    <w:rsid w:val="006A3F24"/>
    <w:rsid w:val="006A7D14"/>
    <w:rsid w:val="006B70AF"/>
    <w:rsid w:val="006C4393"/>
    <w:rsid w:val="006D167F"/>
    <w:rsid w:val="007047A1"/>
    <w:rsid w:val="00715301"/>
    <w:rsid w:val="00716F7B"/>
    <w:rsid w:val="007231FC"/>
    <w:rsid w:val="00723BDF"/>
    <w:rsid w:val="00753C35"/>
    <w:rsid w:val="00755CCB"/>
    <w:rsid w:val="007613E9"/>
    <w:rsid w:val="00762BDA"/>
    <w:rsid w:val="00763758"/>
    <w:rsid w:val="00772653"/>
    <w:rsid w:val="007865AC"/>
    <w:rsid w:val="00796BA5"/>
    <w:rsid w:val="007A1FEA"/>
    <w:rsid w:val="007B6C82"/>
    <w:rsid w:val="007D1F9D"/>
    <w:rsid w:val="007D5CD5"/>
    <w:rsid w:val="00813AC7"/>
    <w:rsid w:val="008315F8"/>
    <w:rsid w:val="00835660"/>
    <w:rsid w:val="00840B24"/>
    <w:rsid w:val="00844B36"/>
    <w:rsid w:val="008637F2"/>
    <w:rsid w:val="008705CB"/>
    <w:rsid w:val="0087678A"/>
    <w:rsid w:val="008829AB"/>
    <w:rsid w:val="00890A1F"/>
    <w:rsid w:val="00890CB9"/>
    <w:rsid w:val="008B0B8A"/>
    <w:rsid w:val="008D6C4B"/>
    <w:rsid w:val="008E0161"/>
    <w:rsid w:val="008E7D9B"/>
    <w:rsid w:val="00905B42"/>
    <w:rsid w:val="009174AF"/>
    <w:rsid w:val="0092195A"/>
    <w:rsid w:val="009226D8"/>
    <w:rsid w:val="009234EF"/>
    <w:rsid w:val="009279FD"/>
    <w:rsid w:val="009510CD"/>
    <w:rsid w:val="00964E49"/>
    <w:rsid w:val="00970F15"/>
    <w:rsid w:val="0099724C"/>
    <w:rsid w:val="009A2A78"/>
    <w:rsid w:val="009B5790"/>
    <w:rsid w:val="009C0017"/>
    <w:rsid w:val="009C15E5"/>
    <w:rsid w:val="009C2A6A"/>
    <w:rsid w:val="00A0145C"/>
    <w:rsid w:val="00A2194C"/>
    <w:rsid w:val="00A2684B"/>
    <w:rsid w:val="00A41D37"/>
    <w:rsid w:val="00A52209"/>
    <w:rsid w:val="00A9230F"/>
    <w:rsid w:val="00A93EFE"/>
    <w:rsid w:val="00AA649A"/>
    <w:rsid w:val="00AB5714"/>
    <w:rsid w:val="00AB5F45"/>
    <w:rsid w:val="00AC0439"/>
    <w:rsid w:val="00AC60A3"/>
    <w:rsid w:val="00AD5BF8"/>
    <w:rsid w:val="00AE1198"/>
    <w:rsid w:val="00AF1519"/>
    <w:rsid w:val="00B0160D"/>
    <w:rsid w:val="00B05550"/>
    <w:rsid w:val="00B132A1"/>
    <w:rsid w:val="00B1423E"/>
    <w:rsid w:val="00B41350"/>
    <w:rsid w:val="00B606F6"/>
    <w:rsid w:val="00B61024"/>
    <w:rsid w:val="00B62A8D"/>
    <w:rsid w:val="00B67C05"/>
    <w:rsid w:val="00B974B0"/>
    <w:rsid w:val="00BB563B"/>
    <w:rsid w:val="00BC5E52"/>
    <w:rsid w:val="00BD6E8B"/>
    <w:rsid w:val="00BE4903"/>
    <w:rsid w:val="00BE6E0F"/>
    <w:rsid w:val="00BF462A"/>
    <w:rsid w:val="00C0481E"/>
    <w:rsid w:val="00C07C48"/>
    <w:rsid w:val="00C17425"/>
    <w:rsid w:val="00C17955"/>
    <w:rsid w:val="00C17968"/>
    <w:rsid w:val="00C17B64"/>
    <w:rsid w:val="00C2383B"/>
    <w:rsid w:val="00C339A4"/>
    <w:rsid w:val="00C4256B"/>
    <w:rsid w:val="00C42A03"/>
    <w:rsid w:val="00C475B6"/>
    <w:rsid w:val="00C7075A"/>
    <w:rsid w:val="00C864C3"/>
    <w:rsid w:val="00CA028B"/>
    <w:rsid w:val="00CA2A17"/>
    <w:rsid w:val="00CA4226"/>
    <w:rsid w:val="00CA4306"/>
    <w:rsid w:val="00CC1DE2"/>
    <w:rsid w:val="00CC2F8D"/>
    <w:rsid w:val="00CC3CC6"/>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848F4"/>
    <w:rsid w:val="00D97919"/>
    <w:rsid w:val="00DA783E"/>
    <w:rsid w:val="00DC0B97"/>
    <w:rsid w:val="00DC51B5"/>
    <w:rsid w:val="00DE4AAB"/>
    <w:rsid w:val="00E05966"/>
    <w:rsid w:val="00E06657"/>
    <w:rsid w:val="00E32E31"/>
    <w:rsid w:val="00E33057"/>
    <w:rsid w:val="00E33275"/>
    <w:rsid w:val="00E52C8D"/>
    <w:rsid w:val="00E536BE"/>
    <w:rsid w:val="00E62DBC"/>
    <w:rsid w:val="00E6767F"/>
    <w:rsid w:val="00E71631"/>
    <w:rsid w:val="00E71E51"/>
    <w:rsid w:val="00E945AC"/>
    <w:rsid w:val="00EA16A4"/>
    <w:rsid w:val="00EB0212"/>
    <w:rsid w:val="00EB3D35"/>
    <w:rsid w:val="00EC01D2"/>
    <w:rsid w:val="00EC7C9D"/>
    <w:rsid w:val="00EE6D3C"/>
    <w:rsid w:val="00F1268F"/>
    <w:rsid w:val="00F136AB"/>
    <w:rsid w:val="00F31687"/>
    <w:rsid w:val="00F35997"/>
    <w:rsid w:val="00F40EA6"/>
    <w:rsid w:val="00F42C14"/>
    <w:rsid w:val="00F60332"/>
    <w:rsid w:val="00F644D8"/>
    <w:rsid w:val="00F700BD"/>
    <w:rsid w:val="00F72AC8"/>
    <w:rsid w:val="00F84D51"/>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styleId="Revision">
    <w:name w:val="Revision"/>
    <w:hidden/>
    <w:uiPriority w:val="99"/>
    <w:semiHidden/>
    <w:rsid w:val="00174148"/>
    <w:pPr>
      <w:spacing w:after="0" w:line="240" w:lineRule="auto"/>
    </w:pPr>
    <w:rPr>
      <w:rFonts w:ascii="Times New Roman" w:eastAsia="Times New Roman" w:hAnsi="Times New Roman" w:cs="Times New Roman"/>
      <w:sz w:val="20"/>
      <w:szCs w:val="24"/>
    </w:rPr>
  </w:style>
  <w:style w:type="paragraph" w:styleId="BodyText">
    <w:name w:val="Body Text"/>
    <w:basedOn w:val="Normal"/>
    <w:link w:val="BodyTextChar"/>
    <w:uiPriority w:val="1"/>
    <w:qFormat/>
    <w:rsid w:val="002A288B"/>
    <w:pPr>
      <w:widowControl/>
      <w:spacing w:line="247" w:lineRule="exact"/>
    </w:pPr>
    <w:rPr>
      <w:rFonts w:ascii="Arial" w:eastAsiaTheme="minorHAnsi" w:hAnsi="Arial" w:cs="Arial"/>
      <w:sz w:val="25"/>
      <w:szCs w:val="25"/>
      <w:u w:val="single"/>
    </w:rPr>
  </w:style>
  <w:style w:type="character" w:customStyle="1" w:styleId="BodyTextChar">
    <w:name w:val="Body Text Char"/>
    <w:basedOn w:val="DefaultParagraphFont"/>
    <w:link w:val="BodyText"/>
    <w:uiPriority w:val="1"/>
    <w:rsid w:val="002A288B"/>
    <w:rPr>
      <w:rFonts w:ascii="Arial" w:hAnsi="Arial" w:cs="Arial"/>
      <w:sz w:val="25"/>
      <w:szCs w:val="25"/>
      <w:u w:val="single"/>
    </w:rPr>
  </w:style>
  <w:style w:type="paragraph" w:customStyle="1" w:styleId="Default">
    <w:name w:val="Default"/>
    <w:rsid w:val="002A288B"/>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2024-04-01T18:17:00Z</cp:lastPrinted>
  <dcterms:created xsi:type="dcterms:W3CDTF">2024-06-25T15:34:00Z</dcterms:created>
  <dcterms:modified xsi:type="dcterms:W3CDTF">2024-06-25T15:34:00Z</dcterms:modified>
</cp:coreProperties>
</file>