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0C4BFD" w14:textId="77777777" w:rsidR="00B40528" w:rsidRPr="00032A91" w:rsidRDefault="00B40528" w:rsidP="00B40528">
      <w:pPr>
        <w:widowControl/>
        <w:suppressAutoHyphens/>
        <w:autoSpaceDE/>
        <w:autoSpaceDN/>
        <w:adjustRightInd/>
        <w:rPr>
          <w:sz w:val="18"/>
          <w:szCs w:val="18"/>
        </w:rPr>
      </w:pPr>
      <w:r w:rsidRPr="00032A91">
        <w:rPr>
          <w:b/>
          <w:bCs/>
          <w:sz w:val="18"/>
          <w:szCs w:val="18"/>
        </w:rPr>
        <w:t>R64.  Agriculture and Food, Conservation Commission.</w:t>
      </w:r>
    </w:p>
    <w:p w14:paraId="3DCC0140" w14:textId="77777777" w:rsidR="00B40528" w:rsidRPr="00032A91" w:rsidRDefault="00B40528" w:rsidP="00B40528">
      <w:pPr>
        <w:widowControl/>
        <w:suppressAutoHyphens/>
        <w:autoSpaceDE/>
        <w:autoSpaceDN/>
        <w:adjustRightInd/>
        <w:rPr>
          <w:sz w:val="18"/>
          <w:szCs w:val="18"/>
        </w:rPr>
      </w:pPr>
      <w:r w:rsidRPr="00032A91">
        <w:rPr>
          <w:b/>
          <w:bCs/>
          <w:sz w:val="18"/>
          <w:szCs w:val="18"/>
        </w:rPr>
        <w:t>R64-6.  Agriculture Voluntary Incentives Program.</w:t>
      </w:r>
    </w:p>
    <w:p w14:paraId="5658D402" w14:textId="77777777" w:rsidR="00B40528" w:rsidRPr="00032A91" w:rsidRDefault="00B40528" w:rsidP="00B40528">
      <w:pPr>
        <w:widowControl/>
        <w:suppressAutoHyphens/>
        <w:autoSpaceDE/>
        <w:autoSpaceDN/>
        <w:adjustRightInd/>
        <w:rPr>
          <w:sz w:val="18"/>
          <w:szCs w:val="18"/>
        </w:rPr>
      </w:pPr>
      <w:r w:rsidRPr="00032A91">
        <w:rPr>
          <w:b/>
          <w:bCs/>
          <w:sz w:val="18"/>
          <w:szCs w:val="18"/>
        </w:rPr>
        <w:t>R64-6-1.  Authority.</w:t>
      </w:r>
    </w:p>
    <w:p w14:paraId="28CA2FD0" w14:textId="77777777" w:rsidR="00B40528" w:rsidRPr="00032A91" w:rsidRDefault="00B40528" w:rsidP="00B40528">
      <w:pPr>
        <w:widowControl/>
        <w:suppressAutoHyphens/>
        <w:autoSpaceDE/>
        <w:autoSpaceDN/>
        <w:adjustRightInd/>
        <w:rPr>
          <w:sz w:val="18"/>
          <w:szCs w:val="18"/>
        </w:rPr>
      </w:pPr>
      <w:r w:rsidRPr="00032A91">
        <w:rPr>
          <w:sz w:val="18"/>
          <w:szCs w:val="18"/>
        </w:rPr>
        <w:tab/>
        <w:t>This rule is enacted pursuant to Subsection 4-18-108(1) which allows the Utah Conservation Commission (UCC) to award grants to eligible entities that are designated in department rule. Through the Agriculture Voluntary Incentives Program (AgVIP), the UCC may award grants for the costs of plans or projects to address environmental issues on a farm or ranch operation, pursuant to Subsection 4-18-108(1)(b) and improve water quality pursuant to Subsection 4-18-108(1)(c).</w:t>
      </w:r>
    </w:p>
    <w:p w14:paraId="6F99054B" w14:textId="77777777" w:rsidR="00B40528" w:rsidRPr="00032A91" w:rsidRDefault="00B40528" w:rsidP="00B40528">
      <w:pPr>
        <w:widowControl/>
        <w:suppressAutoHyphens/>
        <w:autoSpaceDE/>
        <w:autoSpaceDN/>
        <w:adjustRightInd/>
        <w:rPr>
          <w:sz w:val="18"/>
          <w:szCs w:val="18"/>
        </w:rPr>
      </w:pPr>
    </w:p>
    <w:p w14:paraId="5C6CFA11" w14:textId="77777777" w:rsidR="00B40528" w:rsidRPr="00032A91" w:rsidRDefault="00B40528" w:rsidP="00B40528">
      <w:pPr>
        <w:widowControl/>
        <w:suppressAutoHyphens/>
        <w:autoSpaceDE/>
        <w:autoSpaceDN/>
        <w:adjustRightInd/>
        <w:rPr>
          <w:sz w:val="18"/>
          <w:szCs w:val="18"/>
        </w:rPr>
      </w:pPr>
      <w:r w:rsidRPr="00032A91">
        <w:rPr>
          <w:b/>
          <w:bCs/>
          <w:sz w:val="18"/>
          <w:szCs w:val="18"/>
        </w:rPr>
        <w:t>R64-6-2.  Definitions.</w:t>
      </w:r>
    </w:p>
    <w:p w14:paraId="5BC246B3" w14:textId="77777777" w:rsidR="00B40528" w:rsidRPr="00032A91" w:rsidRDefault="00B40528" w:rsidP="00B40528">
      <w:pPr>
        <w:widowControl/>
        <w:suppressAutoHyphens/>
        <w:autoSpaceDE/>
        <w:autoSpaceDN/>
        <w:adjustRightInd/>
        <w:rPr>
          <w:sz w:val="18"/>
          <w:szCs w:val="18"/>
        </w:rPr>
      </w:pPr>
      <w:r w:rsidRPr="00032A91">
        <w:rPr>
          <w:sz w:val="18"/>
          <w:szCs w:val="18"/>
        </w:rPr>
        <w:tab/>
        <w:t>(1)  "Advisory board" means a board appointed by the UCC to oversee the AgVIP and rank applications.</w:t>
      </w:r>
    </w:p>
    <w:p w14:paraId="471F29C7" w14:textId="77777777" w:rsidR="00B40528" w:rsidRPr="00032A91" w:rsidRDefault="00B40528" w:rsidP="00B40528">
      <w:pPr>
        <w:widowControl/>
        <w:suppressAutoHyphens/>
        <w:autoSpaceDE/>
        <w:autoSpaceDN/>
        <w:adjustRightInd/>
        <w:rPr>
          <w:sz w:val="18"/>
          <w:szCs w:val="18"/>
        </w:rPr>
      </w:pPr>
      <w:r w:rsidRPr="00032A91">
        <w:rPr>
          <w:sz w:val="18"/>
          <w:szCs w:val="18"/>
        </w:rPr>
        <w:tab/>
        <w:t>(2)  "Commission" or "UCC" means the Utah Conservation Commission created by Section 4-18-104, chaired by the Commissioner of the Utah Department of Agriculture and Food.</w:t>
      </w:r>
    </w:p>
    <w:p w14:paraId="11928E96" w14:textId="77777777" w:rsidR="00B40528" w:rsidRPr="00032A91" w:rsidRDefault="00B40528" w:rsidP="00B40528">
      <w:pPr>
        <w:widowControl/>
        <w:suppressAutoHyphens/>
        <w:autoSpaceDE/>
        <w:autoSpaceDN/>
        <w:adjustRightInd/>
        <w:rPr>
          <w:sz w:val="18"/>
          <w:szCs w:val="18"/>
        </w:rPr>
      </w:pPr>
      <w:r w:rsidRPr="00032A91">
        <w:rPr>
          <w:sz w:val="18"/>
          <w:szCs w:val="18"/>
        </w:rPr>
        <w:tab/>
        <w:t>(3)  "CNMP" means a comprehensive nutrient management plan.</w:t>
      </w:r>
    </w:p>
    <w:p w14:paraId="3E74DB6C" w14:textId="77777777" w:rsidR="00B40528" w:rsidRPr="00032A91" w:rsidRDefault="00B40528" w:rsidP="00B40528">
      <w:pPr>
        <w:widowControl/>
        <w:suppressAutoHyphens/>
        <w:autoSpaceDE/>
        <w:autoSpaceDN/>
        <w:adjustRightInd/>
        <w:rPr>
          <w:sz w:val="18"/>
          <w:szCs w:val="18"/>
        </w:rPr>
      </w:pPr>
      <w:r w:rsidRPr="00032A91">
        <w:rPr>
          <w:sz w:val="18"/>
          <w:szCs w:val="18"/>
        </w:rPr>
        <w:tab/>
        <w:t>(4)  "Department" or "UDAF" means the Utah Department of Agriculture and Food.</w:t>
      </w:r>
    </w:p>
    <w:p w14:paraId="24128A4A" w14:textId="77777777" w:rsidR="00B40528" w:rsidRPr="00032A91" w:rsidRDefault="00B40528" w:rsidP="00B40528">
      <w:pPr>
        <w:widowControl/>
        <w:suppressAutoHyphens/>
        <w:autoSpaceDE/>
        <w:autoSpaceDN/>
        <w:adjustRightInd/>
        <w:rPr>
          <w:sz w:val="18"/>
          <w:szCs w:val="18"/>
        </w:rPr>
      </w:pPr>
      <w:r w:rsidRPr="00032A91">
        <w:rPr>
          <w:sz w:val="18"/>
          <w:szCs w:val="18"/>
        </w:rPr>
        <w:tab/>
        <w:t>(5)  "Grantee" means a person who has received funding through the AgVIP.</w:t>
      </w:r>
    </w:p>
    <w:p w14:paraId="764FFA5E" w14:textId="77777777" w:rsidR="00B40528" w:rsidRPr="00032A91" w:rsidRDefault="00B40528" w:rsidP="00B40528">
      <w:pPr>
        <w:widowControl/>
        <w:suppressAutoHyphens/>
        <w:autoSpaceDE/>
        <w:autoSpaceDN/>
        <w:adjustRightInd/>
        <w:rPr>
          <w:sz w:val="18"/>
          <w:szCs w:val="18"/>
        </w:rPr>
      </w:pPr>
      <w:r w:rsidRPr="00032A91">
        <w:rPr>
          <w:sz w:val="18"/>
          <w:szCs w:val="18"/>
        </w:rPr>
        <w:tab/>
        <w:t>(6)  "Nutrients" means dry or liquid commercial fertilizer, manure, compost, soil amendments, or liquid waste.</w:t>
      </w:r>
    </w:p>
    <w:p w14:paraId="7544DEE8" w14:textId="77777777" w:rsidR="00B40528" w:rsidRPr="00032A91" w:rsidRDefault="00B40528" w:rsidP="00B40528">
      <w:pPr>
        <w:widowControl/>
        <w:suppressAutoHyphens/>
        <w:autoSpaceDE/>
        <w:autoSpaceDN/>
        <w:adjustRightInd/>
        <w:rPr>
          <w:sz w:val="18"/>
          <w:szCs w:val="18"/>
        </w:rPr>
      </w:pPr>
      <w:r w:rsidRPr="00032A91">
        <w:rPr>
          <w:sz w:val="18"/>
          <w:szCs w:val="18"/>
        </w:rPr>
        <w:tab/>
        <w:t>(7)  "Program Manager" means a department employee assigned to oversee the day-to-day activities of the AgVIP, or their staff.</w:t>
      </w:r>
    </w:p>
    <w:p w14:paraId="6E2866BC" w14:textId="77777777" w:rsidR="00B40528" w:rsidRPr="00032A91" w:rsidRDefault="00B40528" w:rsidP="00B40528">
      <w:pPr>
        <w:widowControl/>
        <w:suppressAutoHyphens/>
        <w:autoSpaceDE/>
        <w:autoSpaceDN/>
        <w:adjustRightInd/>
        <w:rPr>
          <w:sz w:val="18"/>
          <w:szCs w:val="18"/>
        </w:rPr>
      </w:pPr>
    </w:p>
    <w:p w14:paraId="1EFA2F43" w14:textId="77777777" w:rsidR="00B40528" w:rsidRPr="00032A91" w:rsidRDefault="00B40528" w:rsidP="00B40528">
      <w:pPr>
        <w:widowControl/>
        <w:suppressAutoHyphens/>
        <w:autoSpaceDE/>
        <w:autoSpaceDN/>
        <w:adjustRightInd/>
        <w:rPr>
          <w:bCs/>
          <w:sz w:val="18"/>
          <w:szCs w:val="18"/>
        </w:rPr>
      </w:pPr>
      <w:r w:rsidRPr="00032A91">
        <w:rPr>
          <w:b/>
          <w:bCs/>
          <w:sz w:val="18"/>
          <w:szCs w:val="18"/>
        </w:rPr>
        <w:t>R64-6-3.  Purpose- Agriculture Voluntary Incentives Program.</w:t>
      </w:r>
    </w:p>
    <w:p w14:paraId="7EF3E5A4" w14:textId="77777777" w:rsidR="00B40528" w:rsidRPr="00032A91" w:rsidRDefault="00B40528" w:rsidP="00B40528">
      <w:pPr>
        <w:widowControl/>
        <w:suppressAutoHyphens/>
        <w:autoSpaceDE/>
        <w:autoSpaceDN/>
        <w:adjustRightInd/>
        <w:rPr>
          <w:sz w:val="18"/>
          <w:szCs w:val="18"/>
        </w:rPr>
      </w:pPr>
      <w:r w:rsidRPr="00032A91">
        <w:rPr>
          <w:sz w:val="18"/>
          <w:szCs w:val="18"/>
        </w:rPr>
        <w:tab/>
        <w:t>The purpose of the AgVIP is to help agricultural producers implement practices that can increase crop yields, improve soil health, and add value to operations while improving water quality using the following methods:</w:t>
      </w:r>
    </w:p>
    <w:p w14:paraId="6DBDCFA4" w14:textId="77777777" w:rsidR="00B40528" w:rsidRPr="00032A91" w:rsidRDefault="00B40528" w:rsidP="00B40528">
      <w:pPr>
        <w:widowControl/>
        <w:suppressAutoHyphens/>
        <w:autoSpaceDE/>
        <w:autoSpaceDN/>
        <w:adjustRightInd/>
        <w:rPr>
          <w:sz w:val="18"/>
          <w:szCs w:val="18"/>
        </w:rPr>
      </w:pPr>
      <w:r w:rsidRPr="00032A91">
        <w:rPr>
          <w:sz w:val="18"/>
          <w:szCs w:val="18"/>
        </w:rPr>
        <w:tab/>
        <w:t>(1)  implementing CNMPs;</w:t>
      </w:r>
    </w:p>
    <w:p w14:paraId="25D3CB94" w14:textId="77777777" w:rsidR="00B40528" w:rsidRPr="00032A91" w:rsidRDefault="00B40528" w:rsidP="00B40528">
      <w:pPr>
        <w:widowControl/>
        <w:suppressAutoHyphens/>
        <w:autoSpaceDE/>
        <w:autoSpaceDN/>
        <w:adjustRightInd/>
        <w:rPr>
          <w:sz w:val="18"/>
          <w:szCs w:val="18"/>
        </w:rPr>
      </w:pPr>
      <w:r w:rsidRPr="00032A91">
        <w:rPr>
          <w:sz w:val="18"/>
          <w:szCs w:val="18"/>
        </w:rPr>
        <w:tab/>
        <w:t>(2)  taking soil tests on an annual basis to determine nutrient loading in soils;</w:t>
      </w:r>
    </w:p>
    <w:p w14:paraId="4935B020" w14:textId="77777777" w:rsidR="00B40528" w:rsidRPr="00032A91" w:rsidRDefault="00B40528" w:rsidP="00B40528">
      <w:pPr>
        <w:widowControl/>
        <w:suppressAutoHyphens/>
        <w:autoSpaceDE/>
        <w:autoSpaceDN/>
        <w:adjustRightInd/>
        <w:rPr>
          <w:sz w:val="18"/>
          <w:szCs w:val="18"/>
        </w:rPr>
      </w:pPr>
      <w:r w:rsidRPr="00032A91">
        <w:rPr>
          <w:sz w:val="18"/>
          <w:szCs w:val="18"/>
        </w:rPr>
        <w:tab/>
        <w:t>(3)  keeping annual nutrient application records; and</w:t>
      </w:r>
    </w:p>
    <w:p w14:paraId="2BB2A0C8" w14:textId="77777777" w:rsidR="00B40528" w:rsidRPr="00032A91" w:rsidRDefault="00B40528" w:rsidP="00B40528">
      <w:pPr>
        <w:widowControl/>
        <w:suppressAutoHyphens/>
        <w:autoSpaceDE/>
        <w:autoSpaceDN/>
        <w:adjustRightInd/>
        <w:rPr>
          <w:sz w:val="18"/>
          <w:szCs w:val="18"/>
        </w:rPr>
      </w:pPr>
      <w:r w:rsidRPr="00032A91">
        <w:rPr>
          <w:sz w:val="18"/>
          <w:szCs w:val="18"/>
        </w:rPr>
        <w:tab/>
        <w:t>(4)  taking manure or compost tests to determine nutrient availability.</w:t>
      </w:r>
    </w:p>
    <w:p w14:paraId="7ECED45F" w14:textId="77777777" w:rsidR="00B40528" w:rsidRPr="00032A91" w:rsidRDefault="00B40528" w:rsidP="00B40528">
      <w:pPr>
        <w:widowControl/>
        <w:suppressAutoHyphens/>
        <w:autoSpaceDE/>
        <w:autoSpaceDN/>
        <w:adjustRightInd/>
        <w:rPr>
          <w:sz w:val="18"/>
          <w:szCs w:val="18"/>
        </w:rPr>
      </w:pPr>
    </w:p>
    <w:p w14:paraId="5FB637CC" w14:textId="77777777" w:rsidR="00B40528" w:rsidRPr="00032A91" w:rsidRDefault="00B40528" w:rsidP="00B40528">
      <w:pPr>
        <w:widowControl/>
        <w:suppressAutoHyphens/>
        <w:autoSpaceDE/>
        <w:autoSpaceDN/>
        <w:adjustRightInd/>
        <w:rPr>
          <w:sz w:val="18"/>
          <w:szCs w:val="18"/>
        </w:rPr>
      </w:pPr>
      <w:r w:rsidRPr="00032A91">
        <w:rPr>
          <w:b/>
          <w:bCs/>
          <w:sz w:val="18"/>
          <w:szCs w:val="18"/>
        </w:rPr>
        <w:t>R64-6-4.  Application Requirements.</w:t>
      </w:r>
    </w:p>
    <w:p w14:paraId="6C876D8A" w14:textId="77777777" w:rsidR="00B40528" w:rsidRPr="00032A91" w:rsidRDefault="00B40528" w:rsidP="00B40528">
      <w:pPr>
        <w:widowControl/>
        <w:suppressAutoHyphens/>
        <w:autoSpaceDE/>
        <w:autoSpaceDN/>
        <w:adjustRightInd/>
        <w:rPr>
          <w:sz w:val="18"/>
          <w:szCs w:val="18"/>
        </w:rPr>
      </w:pPr>
      <w:r w:rsidRPr="00032A91">
        <w:rPr>
          <w:sz w:val="18"/>
          <w:szCs w:val="18"/>
        </w:rPr>
        <w:tab/>
        <w:t>(1)  The UCC will oversee the AgVIP.</w:t>
      </w:r>
    </w:p>
    <w:p w14:paraId="22823E92" w14:textId="77777777" w:rsidR="00B40528" w:rsidRPr="00032A91" w:rsidRDefault="00B40528" w:rsidP="00B40528">
      <w:pPr>
        <w:widowControl/>
        <w:suppressAutoHyphens/>
        <w:autoSpaceDE/>
        <w:autoSpaceDN/>
        <w:adjustRightInd/>
        <w:rPr>
          <w:sz w:val="18"/>
          <w:szCs w:val="18"/>
        </w:rPr>
      </w:pPr>
      <w:r w:rsidRPr="00032A91">
        <w:rPr>
          <w:sz w:val="18"/>
          <w:szCs w:val="18"/>
        </w:rPr>
        <w:tab/>
        <w:t>(2)  Each program funding cycle may have specified information for that cycle including:</w:t>
      </w:r>
    </w:p>
    <w:p w14:paraId="79A72F31" w14:textId="77777777" w:rsidR="00B40528" w:rsidRPr="00032A91" w:rsidRDefault="00B40528" w:rsidP="00B40528">
      <w:pPr>
        <w:widowControl/>
        <w:suppressAutoHyphens/>
        <w:autoSpaceDE/>
        <w:autoSpaceDN/>
        <w:adjustRightInd/>
        <w:rPr>
          <w:sz w:val="18"/>
          <w:szCs w:val="18"/>
        </w:rPr>
      </w:pPr>
      <w:r w:rsidRPr="00032A91">
        <w:rPr>
          <w:sz w:val="18"/>
          <w:szCs w:val="18"/>
        </w:rPr>
        <w:tab/>
        <w:t>(a)  an application period;</w:t>
      </w:r>
    </w:p>
    <w:p w14:paraId="1DCA67EF" w14:textId="77777777" w:rsidR="00B40528" w:rsidRPr="00032A91" w:rsidRDefault="00B40528" w:rsidP="00B40528">
      <w:pPr>
        <w:widowControl/>
        <w:suppressAutoHyphens/>
        <w:autoSpaceDE/>
        <w:autoSpaceDN/>
        <w:adjustRightInd/>
        <w:rPr>
          <w:sz w:val="18"/>
          <w:szCs w:val="18"/>
        </w:rPr>
      </w:pPr>
      <w:r w:rsidRPr="00032A91">
        <w:rPr>
          <w:sz w:val="18"/>
          <w:szCs w:val="18"/>
        </w:rPr>
        <w:tab/>
        <w:t>(b)  required information needed for each application; and</w:t>
      </w:r>
    </w:p>
    <w:p w14:paraId="7901FC7C" w14:textId="77777777" w:rsidR="00B40528" w:rsidRPr="00032A91" w:rsidRDefault="00B40528" w:rsidP="00B40528">
      <w:pPr>
        <w:widowControl/>
        <w:suppressAutoHyphens/>
        <w:autoSpaceDE/>
        <w:autoSpaceDN/>
        <w:adjustRightInd/>
        <w:rPr>
          <w:sz w:val="18"/>
          <w:szCs w:val="18"/>
        </w:rPr>
      </w:pPr>
      <w:r w:rsidRPr="00032A91">
        <w:rPr>
          <w:sz w:val="18"/>
          <w:szCs w:val="18"/>
        </w:rPr>
        <w:tab/>
        <w:t>(c)  ranking criteria.</w:t>
      </w:r>
    </w:p>
    <w:p w14:paraId="5C4017E2" w14:textId="77777777" w:rsidR="00B40528" w:rsidRPr="00032A91" w:rsidRDefault="00B40528" w:rsidP="00B40528">
      <w:pPr>
        <w:widowControl/>
        <w:suppressAutoHyphens/>
        <w:autoSpaceDE/>
        <w:autoSpaceDN/>
        <w:adjustRightInd/>
        <w:rPr>
          <w:sz w:val="18"/>
          <w:szCs w:val="18"/>
        </w:rPr>
      </w:pPr>
      <w:r w:rsidRPr="00032A91">
        <w:rPr>
          <w:sz w:val="18"/>
          <w:szCs w:val="18"/>
        </w:rPr>
        <w:tab/>
        <w:t>(3)  Ranking criteria will be used to evaluate funding potential for each application submitted.</w:t>
      </w:r>
    </w:p>
    <w:p w14:paraId="21E1163D" w14:textId="77777777" w:rsidR="00B40528" w:rsidRPr="00032A91" w:rsidRDefault="00B40528" w:rsidP="00B40528">
      <w:pPr>
        <w:widowControl/>
        <w:suppressAutoHyphens/>
        <w:autoSpaceDE/>
        <w:autoSpaceDN/>
        <w:adjustRightInd/>
        <w:rPr>
          <w:sz w:val="18"/>
          <w:szCs w:val="18"/>
        </w:rPr>
      </w:pPr>
      <w:r w:rsidRPr="00032A91">
        <w:rPr>
          <w:sz w:val="18"/>
          <w:szCs w:val="18"/>
        </w:rPr>
        <w:tab/>
        <w:t>(4)(a)  The UCC may apply total contract payment limitations based on available funding for the program each year.</w:t>
      </w:r>
    </w:p>
    <w:p w14:paraId="531EF388" w14:textId="77777777" w:rsidR="00B40528" w:rsidRPr="00032A91" w:rsidRDefault="00B40528" w:rsidP="00B40528">
      <w:pPr>
        <w:widowControl/>
        <w:suppressAutoHyphens/>
        <w:autoSpaceDE/>
        <w:autoSpaceDN/>
        <w:adjustRightInd/>
        <w:rPr>
          <w:sz w:val="18"/>
          <w:szCs w:val="18"/>
        </w:rPr>
      </w:pPr>
      <w:r w:rsidRPr="00032A91">
        <w:rPr>
          <w:sz w:val="18"/>
          <w:szCs w:val="18"/>
        </w:rPr>
        <w:tab/>
        <w:t>(b)  Small acreage payments may be utilized at amounts determined reasonable by the UCC.</w:t>
      </w:r>
    </w:p>
    <w:p w14:paraId="65718C49" w14:textId="77777777" w:rsidR="00B40528" w:rsidRPr="00032A91" w:rsidRDefault="00B40528" w:rsidP="00B40528">
      <w:pPr>
        <w:widowControl/>
        <w:suppressAutoHyphens/>
        <w:autoSpaceDE/>
        <w:autoSpaceDN/>
        <w:adjustRightInd/>
        <w:rPr>
          <w:sz w:val="18"/>
          <w:szCs w:val="18"/>
        </w:rPr>
      </w:pPr>
      <w:r w:rsidRPr="00032A91">
        <w:rPr>
          <w:sz w:val="18"/>
          <w:szCs w:val="18"/>
        </w:rPr>
        <w:tab/>
        <w:t>(5)  Applications and personal information will be protected under Title 63G, Chapter 2, Government Records Access and Management Act (GRAMA)</w:t>
      </w:r>
    </w:p>
    <w:p w14:paraId="501FAB3A" w14:textId="77777777" w:rsidR="00B40528" w:rsidRPr="00032A91" w:rsidRDefault="00B40528" w:rsidP="00B40528">
      <w:pPr>
        <w:widowControl/>
        <w:suppressAutoHyphens/>
        <w:autoSpaceDE/>
        <w:autoSpaceDN/>
        <w:adjustRightInd/>
        <w:rPr>
          <w:sz w:val="18"/>
          <w:szCs w:val="18"/>
        </w:rPr>
      </w:pPr>
    </w:p>
    <w:p w14:paraId="69F8C0AF" w14:textId="77777777" w:rsidR="00B40528" w:rsidRPr="00032A91" w:rsidRDefault="00B40528" w:rsidP="00B40528">
      <w:pPr>
        <w:widowControl/>
        <w:suppressAutoHyphens/>
        <w:autoSpaceDE/>
        <w:autoSpaceDN/>
        <w:adjustRightInd/>
        <w:rPr>
          <w:bCs/>
          <w:sz w:val="18"/>
          <w:szCs w:val="18"/>
        </w:rPr>
      </w:pPr>
      <w:r w:rsidRPr="00032A91">
        <w:rPr>
          <w:b/>
          <w:bCs/>
          <w:sz w:val="18"/>
          <w:szCs w:val="18"/>
        </w:rPr>
        <w:t>R64-6-5.  AgVIP Advisory Board.</w:t>
      </w:r>
    </w:p>
    <w:p w14:paraId="0704FA01" w14:textId="77777777" w:rsidR="00B40528" w:rsidRPr="00032A91" w:rsidRDefault="00B40528" w:rsidP="00B40528">
      <w:pPr>
        <w:widowControl/>
        <w:suppressAutoHyphens/>
        <w:autoSpaceDE/>
        <w:autoSpaceDN/>
        <w:adjustRightInd/>
        <w:rPr>
          <w:sz w:val="18"/>
          <w:szCs w:val="18"/>
        </w:rPr>
      </w:pPr>
      <w:r w:rsidRPr="00032A91">
        <w:rPr>
          <w:sz w:val="18"/>
          <w:szCs w:val="18"/>
        </w:rPr>
        <w:tab/>
        <w:t>(1)  Pursuant to Subsection 4-18-108(4), the UCC shall assign an advisory board to oversee the program and rank applications.</w:t>
      </w:r>
    </w:p>
    <w:p w14:paraId="64F7B893" w14:textId="77777777" w:rsidR="00B40528" w:rsidRPr="00032A91" w:rsidRDefault="00B40528" w:rsidP="00B40528">
      <w:pPr>
        <w:widowControl/>
        <w:suppressAutoHyphens/>
        <w:autoSpaceDE/>
        <w:autoSpaceDN/>
        <w:adjustRightInd/>
        <w:rPr>
          <w:sz w:val="18"/>
          <w:szCs w:val="18"/>
        </w:rPr>
      </w:pPr>
      <w:r w:rsidRPr="00032A91">
        <w:rPr>
          <w:sz w:val="18"/>
          <w:szCs w:val="18"/>
        </w:rPr>
        <w:tab/>
        <w:t>(2)  The advisory board may include one representative from each of the following groups:</w:t>
      </w:r>
    </w:p>
    <w:p w14:paraId="0E70D2CC" w14:textId="77777777" w:rsidR="00B40528" w:rsidRPr="00032A91" w:rsidRDefault="00B40528" w:rsidP="00B40528">
      <w:pPr>
        <w:widowControl/>
        <w:suppressAutoHyphens/>
        <w:autoSpaceDE/>
        <w:autoSpaceDN/>
        <w:adjustRightInd/>
        <w:rPr>
          <w:sz w:val="18"/>
          <w:szCs w:val="18"/>
        </w:rPr>
      </w:pPr>
      <w:r w:rsidRPr="00032A91">
        <w:rPr>
          <w:sz w:val="18"/>
          <w:szCs w:val="18"/>
        </w:rPr>
        <w:tab/>
        <w:t>(a)  Utah Association of Conservation Districts;</w:t>
      </w:r>
    </w:p>
    <w:p w14:paraId="19538519" w14:textId="77777777" w:rsidR="00B40528" w:rsidRPr="00032A91" w:rsidRDefault="00B40528" w:rsidP="00B40528">
      <w:pPr>
        <w:widowControl/>
        <w:suppressAutoHyphens/>
        <w:autoSpaceDE/>
        <w:autoSpaceDN/>
        <w:adjustRightInd/>
        <w:rPr>
          <w:sz w:val="18"/>
          <w:szCs w:val="18"/>
        </w:rPr>
      </w:pPr>
      <w:r w:rsidRPr="00032A91">
        <w:rPr>
          <w:sz w:val="18"/>
          <w:szCs w:val="18"/>
        </w:rPr>
        <w:tab/>
        <w:t>(b)  Natural Resources Conservation Service;</w:t>
      </w:r>
    </w:p>
    <w:p w14:paraId="3425D145" w14:textId="77777777" w:rsidR="00B40528" w:rsidRPr="00032A91" w:rsidRDefault="00B40528" w:rsidP="00B40528">
      <w:pPr>
        <w:widowControl/>
        <w:suppressAutoHyphens/>
        <w:autoSpaceDE/>
        <w:autoSpaceDN/>
        <w:adjustRightInd/>
        <w:rPr>
          <w:sz w:val="18"/>
          <w:szCs w:val="18"/>
        </w:rPr>
      </w:pPr>
      <w:r w:rsidRPr="00032A91">
        <w:rPr>
          <w:sz w:val="18"/>
          <w:szCs w:val="18"/>
        </w:rPr>
        <w:tab/>
        <w:t>(c)  Utah State University Extension;</w:t>
      </w:r>
    </w:p>
    <w:p w14:paraId="29DA1EF5" w14:textId="77777777" w:rsidR="00B40528" w:rsidRPr="00032A91" w:rsidRDefault="00B40528" w:rsidP="00B40528">
      <w:pPr>
        <w:widowControl/>
        <w:suppressAutoHyphens/>
        <w:autoSpaceDE/>
        <w:autoSpaceDN/>
        <w:adjustRightInd/>
        <w:rPr>
          <w:sz w:val="18"/>
          <w:szCs w:val="18"/>
        </w:rPr>
      </w:pPr>
      <w:r w:rsidRPr="00032A91">
        <w:rPr>
          <w:sz w:val="18"/>
          <w:szCs w:val="18"/>
        </w:rPr>
        <w:tab/>
        <w:t>(d)  The department;</w:t>
      </w:r>
    </w:p>
    <w:p w14:paraId="2FE25D25" w14:textId="77777777" w:rsidR="00B40528" w:rsidRPr="00032A91" w:rsidRDefault="00B40528" w:rsidP="00B40528">
      <w:pPr>
        <w:widowControl/>
        <w:suppressAutoHyphens/>
        <w:autoSpaceDE/>
        <w:autoSpaceDN/>
        <w:adjustRightInd/>
        <w:rPr>
          <w:sz w:val="18"/>
          <w:szCs w:val="18"/>
        </w:rPr>
      </w:pPr>
      <w:r w:rsidRPr="00032A91">
        <w:rPr>
          <w:sz w:val="18"/>
          <w:szCs w:val="18"/>
        </w:rPr>
        <w:tab/>
        <w:t>(e)  Utah Division of Water Quality (DWQ); and</w:t>
      </w:r>
    </w:p>
    <w:p w14:paraId="1A1C1A81" w14:textId="77777777" w:rsidR="00B40528" w:rsidRPr="00032A91" w:rsidRDefault="00B40528" w:rsidP="00B40528">
      <w:pPr>
        <w:widowControl/>
        <w:suppressAutoHyphens/>
        <w:autoSpaceDE/>
        <w:autoSpaceDN/>
        <w:adjustRightInd/>
        <w:rPr>
          <w:sz w:val="18"/>
          <w:szCs w:val="18"/>
        </w:rPr>
      </w:pPr>
      <w:r w:rsidRPr="00032A91">
        <w:rPr>
          <w:sz w:val="18"/>
          <w:szCs w:val="18"/>
        </w:rPr>
        <w:tab/>
        <w:t>(f)  Utah Farm Bureau.</w:t>
      </w:r>
    </w:p>
    <w:p w14:paraId="433173F8" w14:textId="77777777" w:rsidR="00B40528" w:rsidRPr="00032A91" w:rsidRDefault="00B40528" w:rsidP="00B40528">
      <w:pPr>
        <w:widowControl/>
        <w:suppressAutoHyphens/>
        <w:autoSpaceDE/>
        <w:autoSpaceDN/>
        <w:adjustRightInd/>
        <w:rPr>
          <w:sz w:val="18"/>
          <w:szCs w:val="18"/>
        </w:rPr>
      </w:pPr>
      <w:r w:rsidRPr="00032A91">
        <w:rPr>
          <w:sz w:val="18"/>
          <w:szCs w:val="18"/>
        </w:rPr>
        <w:tab/>
        <w:t>(3)  The advisory board shall include at least three representatives who are agricultural producers within the state.</w:t>
      </w:r>
    </w:p>
    <w:p w14:paraId="5B3AD845" w14:textId="77777777" w:rsidR="00B40528" w:rsidRPr="00032A91" w:rsidRDefault="00B40528" w:rsidP="00B40528">
      <w:pPr>
        <w:widowControl/>
        <w:suppressAutoHyphens/>
        <w:autoSpaceDE/>
        <w:autoSpaceDN/>
        <w:adjustRightInd/>
        <w:rPr>
          <w:sz w:val="18"/>
          <w:szCs w:val="18"/>
        </w:rPr>
      </w:pPr>
      <w:r w:rsidRPr="00032A91">
        <w:rPr>
          <w:sz w:val="18"/>
          <w:szCs w:val="18"/>
        </w:rPr>
        <w:tab/>
        <w:t>(4)  Day-to-day activities of the program will be directed by a program manager.</w:t>
      </w:r>
    </w:p>
    <w:p w14:paraId="7B87AD79" w14:textId="77777777" w:rsidR="00B40528" w:rsidRPr="00032A91" w:rsidRDefault="00B40528" w:rsidP="00B40528">
      <w:pPr>
        <w:widowControl/>
        <w:suppressAutoHyphens/>
        <w:autoSpaceDE/>
        <w:autoSpaceDN/>
        <w:adjustRightInd/>
        <w:rPr>
          <w:sz w:val="18"/>
          <w:szCs w:val="18"/>
        </w:rPr>
      </w:pPr>
      <w:r w:rsidRPr="00032A91">
        <w:rPr>
          <w:sz w:val="18"/>
          <w:szCs w:val="18"/>
        </w:rPr>
        <w:tab/>
        <w:t>(5)  Advisory board representatives will have four-year terms.</w:t>
      </w:r>
    </w:p>
    <w:p w14:paraId="1F16F611" w14:textId="77777777" w:rsidR="00B40528" w:rsidRPr="00032A91" w:rsidRDefault="00B40528" w:rsidP="00B40528">
      <w:pPr>
        <w:widowControl/>
        <w:suppressAutoHyphens/>
        <w:autoSpaceDE/>
        <w:autoSpaceDN/>
        <w:adjustRightInd/>
        <w:rPr>
          <w:sz w:val="18"/>
          <w:szCs w:val="18"/>
        </w:rPr>
      </w:pPr>
    </w:p>
    <w:p w14:paraId="4EEAAE6F" w14:textId="77777777" w:rsidR="00B40528" w:rsidRPr="00032A91" w:rsidRDefault="00B40528" w:rsidP="00B40528">
      <w:pPr>
        <w:widowControl/>
        <w:suppressAutoHyphens/>
        <w:autoSpaceDE/>
        <w:autoSpaceDN/>
        <w:adjustRightInd/>
        <w:rPr>
          <w:sz w:val="18"/>
          <w:szCs w:val="18"/>
        </w:rPr>
      </w:pPr>
      <w:r w:rsidRPr="00032A91">
        <w:rPr>
          <w:b/>
          <w:bCs/>
          <w:sz w:val="18"/>
          <w:szCs w:val="18"/>
        </w:rPr>
        <w:t>R64-6-6.  Criteria for Awarding Grants.</w:t>
      </w:r>
    </w:p>
    <w:p w14:paraId="1C32C460" w14:textId="77777777" w:rsidR="00B40528" w:rsidRPr="00032A91" w:rsidRDefault="00B40528" w:rsidP="00B40528">
      <w:pPr>
        <w:widowControl/>
        <w:suppressAutoHyphens/>
        <w:autoSpaceDE/>
        <w:autoSpaceDN/>
        <w:adjustRightInd/>
        <w:rPr>
          <w:sz w:val="18"/>
          <w:szCs w:val="18"/>
        </w:rPr>
      </w:pPr>
      <w:r w:rsidRPr="00032A91">
        <w:rPr>
          <w:bCs/>
          <w:sz w:val="18"/>
          <w:szCs w:val="18"/>
        </w:rPr>
        <w:tab/>
      </w:r>
      <w:r w:rsidRPr="00032A91">
        <w:rPr>
          <w:sz w:val="18"/>
          <w:szCs w:val="18"/>
        </w:rPr>
        <w:t>(1)  Applications submitted during each funding cycle shall be evaluated and ranked by the advisory board.</w:t>
      </w:r>
    </w:p>
    <w:p w14:paraId="62A44780" w14:textId="77777777" w:rsidR="00B40528" w:rsidRPr="00032A91" w:rsidRDefault="00B40528" w:rsidP="00B40528">
      <w:pPr>
        <w:widowControl/>
        <w:suppressAutoHyphens/>
        <w:autoSpaceDE/>
        <w:autoSpaceDN/>
        <w:adjustRightInd/>
        <w:rPr>
          <w:sz w:val="18"/>
          <w:szCs w:val="18"/>
        </w:rPr>
      </w:pPr>
      <w:r w:rsidRPr="00032A91">
        <w:rPr>
          <w:sz w:val="18"/>
          <w:szCs w:val="18"/>
        </w:rPr>
        <w:tab/>
        <w:t>(2)  Previously determined ranking criteria will be followed for each funding cycle.</w:t>
      </w:r>
    </w:p>
    <w:p w14:paraId="5357F548" w14:textId="77777777" w:rsidR="00B40528" w:rsidRPr="00032A91" w:rsidRDefault="00B40528" w:rsidP="00B40528">
      <w:pPr>
        <w:widowControl/>
        <w:suppressAutoHyphens/>
        <w:autoSpaceDE/>
        <w:autoSpaceDN/>
        <w:adjustRightInd/>
        <w:rPr>
          <w:sz w:val="18"/>
          <w:szCs w:val="18"/>
        </w:rPr>
      </w:pPr>
      <w:r w:rsidRPr="00032A91">
        <w:rPr>
          <w:sz w:val="18"/>
          <w:szCs w:val="18"/>
        </w:rPr>
        <w:tab/>
        <w:t>(3)  Applications that are recommended for funding by the advisory board shall receive final approval from the before contracting.</w:t>
      </w:r>
    </w:p>
    <w:p w14:paraId="7069A7B1" w14:textId="77777777" w:rsidR="00B40528" w:rsidRPr="00032A91" w:rsidRDefault="00B40528" w:rsidP="00B40528">
      <w:pPr>
        <w:widowControl/>
        <w:suppressAutoHyphens/>
        <w:autoSpaceDE/>
        <w:autoSpaceDN/>
        <w:adjustRightInd/>
        <w:rPr>
          <w:sz w:val="18"/>
          <w:szCs w:val="18"/>
        </w:rPr>
      </w:pPr>
      <w:r w:rsidRPr="00032A91">
        <w:rPr>
          <w:sz w:val="18"/>
          <w:szCs w:val="18"/>
        </w:rPr>
        <w:tab/>
        <w:t>(4)  Pursuant to Subsection 4-18-108(2)(a), in considering applications, the UCC shall consider the following criteria in addition to any published ranking criteria:</w:t>
      </w:r>
    </w:p>
    <w:p w14:paraId="205317A8" w14:textId="77777777" w:rsidR="00B40528" w:rsidRPr="00032A91" w:rsidRDefault="00B40528" w:rsidP="00B40528">
      <w:pPr>
        <w:widowControl/>
        <w:suppressAutoHyphens/>
        <w:autoSpaceDE/>
        <w:autoSpaceDN/>
        <w:adjustRightInd/>
        <w:rPr>
          <w:sz w:val="18"/>
          <w:szCs w:val="18"/>
        </w:rPr>
      </w:pPr>
      <w:r w:rsidRPr="00032A91">
        <w:rPr>
          <w:sz w:val="18"/>
          <w:szCs w:val="18"/>
        </w:rPr>
        <w:tab/>
        <w:t>(a)  the ability of the grantee to pay for the costs of proposed plans or projects;</w:t>
      </w:r>
    </w:p>
    <w:p w14:paraId="2EBF404E" w14:textId="77777777" w:rsidR="00B40528" w:rsidRPr="00032A91" w:rsidRDefault="00B40528" w:rsidP="00B40528">
      <w:pPr>
        <w:widowControl/>
        <w:suppressAutoHyphens/>
        <w:autoSpaceDE/>
        <w:autoSpaceDN/>
        <w:adjustRightInd/>
        <w:rPr>
          <w:sz w:val="18"/>
          <w:szCs w:val="18"/>
        </w:rPr>
      </w:pPr>
      <w:r w:rsidRPr="00032A91">
        <w:rPr>
          <w:sz w:val="18"/>
          <w:szCs w:val="18"/>
        </w:rPr>
        <w:lastRenderedPageBreak/>
        <w:tab/>
        <w:t>(b)  the availability of matching funds provided by the grantee or another source or the availability of material, labor, or other items in value provided in lieu of money by the grantee or another source; and</w:t>
      </w:r>
    </w:p>
    <w:p w14:paraId="7A12B39E" w14:textId="77777777" w:rsidR="00B40528" w:rsidRPr="00032A91" w:rsidRDefault="00B40528" w:rsidP="00B40528">
      <w:pPr>
        <w:widowControl/>
        <w:suppressAutoHyphens/>
        <w:autoSpaceDE/>
        <w:autoSpaceDN/>
        <w:adjustRightInd/>
        <w:rPr>
          <w:sz w:val="18"/>
          <w:szCs w:val="18"/>
        </w:rPr>
      </w:pPr>
      <w:r w:rsidRPr="00032A91">
        <w:rPr>
          <w:sz w:val="18"/>
          <w:szCs w:val="18"/>
        </w:rPr>
        <w:tab/>
        <w:t>(c)  the benefits that accrue to the general public by the awarding of a grant.</w:t>
      </w:r>
    </w:p>
    <w:p w14:paraId="3A81B8F2" w14:textId="77777777" w:rsidR="00B40528" w:rsidRPr="00032A91" w:rsidRDefault="00B40528" w:rsidP="00B40528">
      <w:pPr>
        <w:widowControl/>
        <w:suppressAutoHyphens/>
        <w:autoSpaceDE/>
        <w:autoSpaceDN/>
        <w:adjustRightInd/>
        <w:rPr>
          <w:sz w:val="18"/>
          <w:szCs w:val="18"/>
        </w:rPr>
      </w:pPr>
      <w:r w:rsidRPr="00032A91">
        <w:rPr>
          <w:sz w:val="18"/>
          <w:szCs w:val="18"/>
        </w:rPr>
        <w:tab/>
        <w:t>(5)  The AgVIP may designate priority areas or application types based on specific water quality concerns.</w:t>
      </w:r>
    </w:p>
    <w:p w14:paraId="1DA10232" w14:textId="77777777" w:rsidR="00B40528" w:rsidRPr="00032A91" w:rsidRDefault="00B40528" w:rsidP="00B40528">
      <w:pPr>
        <w:widowControl/>
        <w:suppressAutoHyphens/>
        <w:autoSpaceDE/>
        <w:autoSpaceDN/>
        <w:adjustRightInd/>
        <w:rPr>
          <w:sz w:val="18"/>
          <w:szCs w:val="18"/>
        </w:rPr>
      </w:pPr>
    </w:p>
    <w:p w14:paraId="44DDE951" w14:textId="77777777" w:rsidR="00B40528" w:rsidRPr="00032A91" w:rsidRDefault="00B40528" w:rsidP="00B40528">
      <w:pPr>
        <w:widowControl/>
        <w:suppressAutoHyphens/>
        <w:autoSpaceDE/>
        <w:autoSpaceDN/>
        <w:adjustRightInd/>
        <w:rPr>
          <w:sz w:val="18"/>
          <w:szCs w:val="18"/>
        </w:rPr>
      </w:pPr>
      <w:r w:rsidRPr="00032A91">
        <w:rPr>
          <w:b/>
          <w:bCs/>
          <w:sz w:val="18"/>
          <w:szCs w:val="18"/>
        </w:rPr>
        <w:t>R64-6-7.  Contracting and Project Requirements.</w:t>
      </w:r>
    </w:p>
    <w:p w14:paraId="104CA843" w14:textId="77777777" w:rsidR="00B40528" w:rsidRPr="00032A91" w:rsidRDefault="00B40528" w:rsidP="00B40528">
      <w:pPr>
        <w:widowControl/>
        <w:suppressAutoHyphens/>
        <w:autoSpaceDE/>
        <w:autoSpaceDN/>
        <w:adjustRightInd/>
        <w:rPr>
          <w:sz w:val="18"/>
          <w:szCs w:val="18"/>
        </w:rPr>
      </w:pPr>
      <w:r w:rsidRPr="00032A91">
        <w:rPr>
          <w:sz w:val="18"/>
          <w:szCs w:val="18"/>
        </w:rPr>
        <w:tab/>
        <w:t>(1)  Contracts will last for three years.</w:t>
      </w:r>
    </w:p>
    <w:p w14:paraId="67DFD207" w14:textId="77777777" w:rsidR="00B40528" w:rsidRPr="00032A91" w:rsidRDefault="00B40528" w:rsidP="00B40528">
      <w:pPr>
        <w:widowControl/>
        <w:suppressAutoHyphens/>
        <w:autoSpaceDE/>
        <w:autoSpaceDN/>
        <w:adjustRightInd/>
        <w:rPr>
          <w:sz w:val="18"/>
          <w:szCs w:val="18"/>
        </w:rPr>
      </w:pPr>
      <w:r w:rsidRPr="00032A91">
        <w:rPr>
          <w:sz w:val="18"/>
          <w:szCs w:val="18"/>
        </w:rPr>
        <w:tab/>
        <w:t>(2)  Funded applications are required to have a comprehensive nutrient management plan in place within the first 12 months of the contract.</w:t>
      </w:r>
    </w:p>
    <w:p w14:paraId="10893F85" w14:textId="77777777" w:rsidR="00B40528" w:rsidRPr="00032A91" w:rsidRDefault="00B40528" w:rsidP="00B40528">
      <w:pPr>
        <w:widowControl/>
        <w:suppressAutoHyphens/>
        <w:autoSpaceDE/>
        <w:autoSpaceDN/>
        <w:adjustRightInd/>
        <w:rPr>
          <w:sz w:val="18"/>
          <w:szCs w:val="18"/>
        </w:rPr>
      </w:pPr>
      <w:r w:rsidRPr="00032A91">
        <w:rPr>
          <w:sz w:val="18"/>
          <w:szCs w:val="18"/>
        </w:rPr>
        <w:tab/>
        <w:t>(a)  Once the CNMP is in place, the producer will be responsible for implementing the plan, as written, for the rest of the contract period.</w:t>
      </w:r>
    </w:p>
    <w:p w14:paraId="7C569725" w14:textId="77777777" w:rsidR="00B40528" w:rsidRPr="00032A91" w:rsidRDefault="00B40528" w:rsidP="00B40528">
      <w:pPr>
        <w:widowControl/>
        <w:suppressAutoHyphens/>
        <w:autoSpaceDE/>
        <w:autoSpaceDN/>
        <w:adjustRightInd/>
        <w:rPr>
          <w:sz w:val="18"/>
          <w:szCs w:val="18"/>
        </w:rPr>
      </w:pPr>
      <w:r w:rsidRPr="00032A91">
        <w:rPr>
          <w:sz w:val="18"/>
          <w:szCs w:val="18"/>
        </w:rPr>
        <w:tab/>
        <w:t>(b)  CNMPs may be revised and updated by the department as needed throughout the contract period to reflect operational or management changes that may occur.</w:t>
      </w:r>
    </w:p>
    <w:p w14:paraId="20F171BC" w14:textId="77777777" w:rsidR="00B40528" w:rsidRPr="00032A91" w:rsidRDefault="00B40528" w:rsidP="00B40528">
      <w:pPr>
        <w:widowControl/>
        <w:suppressAutoHyphens/>
        <w:autoSpaceDE/>
        <w:autoSpaceDN/>
        <w:adjustRightInd/>
        <w:rPr>
          <w:sz w:val="18"/>
          <w:szCs w:val="18"/>
        </w:rPr>
      </w:pPr>
      <w:r w:rsidRPr="00032A91">
        <w:rPr>
          <w:sz w:val="18"/>
          <w:szCs w:val="18"/>
        </w:rPr>
        <w:tab/>
        <w:t>(3)  At the end of each calendar year, a UDAF conservation planner will meet with the producer to review the CNMP and collect nutrient application records.</w:t>
      </w:r>
    </w:p>
    <w:p w14:paraId="69A5068C" w14:textId="77777777" w:rsidR="00B40528" w:rsidRPr="00032A91" w:rsidRDefault="00B40528" w:rsidP="00B40528">
      <w:pPr>
        <w:widowControl/>
        <w:suppressAutoHyphens/>
        <w:autoSpaceDE/>
        <w:autoSpaceDN/>
        <w:adjustRightInd/>
        <w:rPr>
          <w:sz w:val="18"/>
          <w:szCs w:val="18"/>
        </w:rPr>
      </w:pPr>
      <w:r w:rsidRPr="00032A91">
        <w:rPr>
          <w:sz w:val="18"/>
          <w:szCs w:val="18"/>
        </w:rPr>
        <w:tab/>
        <w:t>(4)  At the discretion of the program manager, monetary and regulatory incentives may be awarded to the producer on an annual basis so long as the producer can successfully:</w:t>
      </w:r>
    </w:p>
    <w:p w14:paraId="7AF90D1C" w14:textId="77777777" w:rsidR="00B40528" w:rsidRPr="00032A91" w:rsidRDefault="00B40528" w:rsidP="00B40528">
      <w:pPr>
        <w:widowControl/>
        <w:suppressAutoHyphens/>
        <w:autoSpaceDE/>
        <w:autoSpaceDN/>
        <w:adjustRightInd/>
        <w:rPr>
          <w:sz w:val="18"/>
          <w:szCs w:val="18"/>
        </w:rPr>
      </w:pPr>
      <w:r w:rsidRPr="00032A91">
        <w:rPr>
          <w:sz w:val="18"/>
          <w:szCs w:val="18"/>
        </w:rPr>
        <w:tab/>
        <w:t>(a)  implement the nutrient management plan;</w:t>
      </w:r>
    </w:p>
    <w:p w14:paraId="3F78ECB9" w14:textId="77777777" w:rsidR="00B40528" w:rsidRPr="00032A91" w:rsidRDefault="00B40528" w:rsidP="00B40528">
      <w:pPr>
        <w:widowControl/>
        <w:suppressAutoHyphens/>
        <w:autoSpaceDE/>
        <w:autoSpaceDN/>
        <w:adjustRightInd/>
        <w:rPr>
          <w:sz w:val="18"/>
          <w:szCs w:val="18"/>
        </w:rPr>
      </w:pPr>
      <w:r w:rsidRPr="00032A91">
        <w:rPr>
          <w:sz w:val="18"/>
          <w:szCs w:val="18"/>
        </w:rPr>
        <w:tab/>
        <w:t>(b)  provide appropriate nutrient application records;</w:t>
      </w:r>
    </w:p>
    <w:p w14:paraId="1D1E514C" w14:textId="77777777" w:rsidR="00B40528" w:rsidRPr="00032A91" w:rsidRDefault="00B40528" w:rsidP="00B40528">
      <w:pPr>
        <w:widowControl/>
        <w:suppressAutoHyphens/>
        <w:autoSpaceDE/>
        <w:autoSpaceDN/>
        <w:adjustRightInd/>
        <w:rPr>
          <w:sz w:val="18"/>
          <w:szCs w:val="18"/>
        </w:rPr>
      </w:pPr>
      <w:r w:rsidRPr="00032A91">
        <w:rPr>
          <w:sz w:val="18"/>
          <w:szCs w:val="18"/>
        </w:rPr>
        <w:tab/>
        <w:t>(c)  provide the required soil tests; and</w:t>
      </w:r>
    </w:p>
    <w:p w14:paraId="2F218D27" w14:textId="77777777" w:rsidR="00B40528" w:rsidRPr="00032A91" w:rsidRDefault="00B40528" w:rsidP="00B40528">
      <w:pPr>
        <w:widowControl/>
        <w:suppressAutoHyphens/>
        <w:autoSpaceDE/>
        <w:autoSpaceDN/>
        <w:adjustRightInd/>
        <w:rPr>
          <w:sz w:val="18"/>
          <w:szCs w:val="18"/>
        </w:rPr>
      </w:pPr>
      <w:r w:rsidRPr="00032A91">
        <w:rPr>
          <w:sz w:val="18"/>
          <w:szCs w:val="18"/>
        </w:rPr>
        <w:tab/>
        <w:t>(d)  provide the required manure or compost tests.</w:t>
      </w:r>
    </w:p>
    <w:p w14:paraId="3530E204" w14:textId="77777777" w:rsidR="00B40528" w:rsidRPr="00032A91" w:rsidRDefault="00B40528" w:rsidP="00B40528">
      <w:pPr>
        <w:widowControl/>
        <w:suppressAutoHyphens/>
        <w:autoSpaceDE/>
        <w:autoSpaceDN/>
        <w:adjustRightInd/>
        <w:rPr>
          <w:sz w:val="18"/>
          <w:szCs w:val="18"/>
        </w:rPr>
      </w:pPr>
    </w:p>
    <w:p w14:paraId="2F5B8CEB" w14:textId="0B3D9829" w:rsidR="00B40528" w:rsidRPr="00032A91" w:rsidRDefault="00B40528" w:rsidP="00B40528">
      <w:pPr>
        <w:widowControl/>
        <w:suppressAutoHyphens/>
        <w:autoSpaceDE/>
        <w:autoSpaceDN/>
        <w:adjustRightInd/>
        <w:rPr>
          <w:sz w:val="18"/>
          <w:szCs w:val="18"/>
        </w:rPr>
      </w:pPr>
      <w:r w:rsidRPr="00032A91">
        <w:rPr>
          <w:b/>
          <w:bCs/>
          <w:sz w:val="18"/>
          <w:szCs w:val="18"/>
        </w:rPr>
        <w:t>R64-6-</w:t>
      </w:r>
      <w:r w:rsidR="00EA0546" w:rsidRPr="00032A91">
        <w:rPr>
          <w:b/>
          <w:bCs/>
          <w:sz w:val="18"/>
          <w:szCs w:val="18"/>
        </w:rPr>
        <w:t>8</w:t>
      </w:r>
      <w:r w:rsidRPr="00032A91">
        <w:rPr>
          <w:b/>
          <w:bCs/>
          <w:sz w:val="18"/>
          <w:szCs w:val="18"/>
        </w:rPr>
        <w:t>.  Reporting Requirements.</w:t>
      </w:r>
    </w:p>
    <w:p w14:paraId="6639E890" w14:textId="77777777" w:rsidR="00B40528" w:rsidRPr="00032A91" w:rsidRDefault="00B40528" w:rsidP="00B40528">
      <w:pPr>
        <w:widowControl/>
        <w:suppressAutoHyphens/>
        <w:autoSpaceDE/>
        <w:autoSpaceDN/>
        <w:adjustRightInd/>
        <w:rPr>
          <w:sz w:val="18"/>
          <w:szCs w:val="18"/>
        </w:rPr>
      </w:pPr>
      <w:r w:rsidRPr="00032A91">
        <w:rPr>
          <w:bCs/>
          <w:sz w:val="18"/>
          <w:szCs w:val="18"/>
        </w:rPr>
        <w:tab/>
      </w:r>
      <w:r w:rsidRPr="00032A91">
        <w:rPr>
          <w:sz w:val="18"/>
          <w:szCs w:val="18"/>
        </w:rPr>
        <w:t>(1)  Program information may be shared as needed with DWQ in accordance with guidelines agreed upon in the most current UDAF-DWQ Memorandum of Understanding.</w:t>
      </w:r>
    </w:p>
    <w:p w14:paraId="569BCA4E" w14:textId="77777777" w:rsidR="00B40528" w:rsidRPr="00032A91" w:rsidRDefault="00B40528" w:rsidP="00B40528">
      <w:pPr>
        <w:widowControl/>
        <w:suppressAutoHyphens/>
        <w:autoSpaceDE/>
        <w:autoSpaceDN/>
        <w:adjustRightInd/>
        <w:rPr>
          <w:sz w:val="18"/>
          <w:szCs w:val="18"/>
        </w:rPr>
      </w:pPr>
      <w:r w:rsidRPr="00032A91">
        <w:rPr>
          <w:sz w:val="18"/>
          <w:szCs w:val="18"/>
        </w:rPr>
        <w:tab/>
        <w:t>(2)  AgVIP participants shall submit annual manure, compost, and commercial fertilizer application records.</w:t>
      </w:r>
    </w:p>
    <w:p w14:paraId="31AD050D" w14:textId="77777777" w:rsidR="00B40528" w:rsidRPr="00032A91" w:rsidRDefault="00B40528" w:rsidP="00B40528">
      <w:pPr>
        <w:widowControl/>
        <w:suppressAutoHyphens/>
        <w:autoSpaceDE/>
        <w:autoSpaceDN/>
        <w:adjustRightInd/>
        <w:rPr>
          <w:sz w:val="18"/>
          <w:szCs w:val="18"/>
        </w:rPr>
      </w:pPr>
      <w:r w:rsidRPr="00032A91">
        <w:rPr>
          <w:sz w:val="18"/>
          <w:szCs w:val="18"/>
        </w:rPr>
        <w:tab/>
        <w:t>(3)(a)  Any fields enrolled in AgVIP shall have at least one soil test completed during the 3-year contract.</w:t>
      </w:r>
    </w:p>
    <w:p w14:paraId="55A7A115" w14:textId="77777777" w:rsidR="00B40528" w:rsidRPr="00032A91" w:rsidRDefault="00B40528" w:rsidP="00B40528">
      <w:pPr>
        <w:widowControl/>
        <w:suppressAutoHyphens/>
        <w:autoSpaceDE/>
        <w:autoSpaceDN/>
        <w:adjustRightInd/>
        <w:rPr>
          <w:sz w:val="18"/>
          <w:szCs w:val="18"/>
        </w:rPr>
      </w:pPr>
      <w:r w:rsidRPr="00032A91">
        <w:rPr>
          <w:sz w:val="18"/>
          <w:szCs w:val="18"/>
        </w:rPr>
        <w:tab/>
        <w:t>(b)  One manure or compost test shall be completed for each type of organic nutrient applied during the 3-year contract.</w:t>
      </w:r>
    </w:p>
    <w:p w14:paraId="1ADB88E9" w14:textId="77777777" w:rsidR="00B40528" w:rsidRPr="00032A91" w:rsidRDefault="00B40528" w:rsidP="00B40528">
      <w:pPr>
        <w:widowControl/>
        <w:suppressAutoHyphens/>
        <w:autoSpaceDE/>
        <w:autoSpaceDN/>
        <w:adjustRightInd/>
        <w:rPr>
          <w:sz w:val="18"/>
          <w:szCs w:val="18"/>
        </w:rPr>
      </w:pPr>
      <w:r w:rsidRPr="00032A91">
        <w:rPr>
          <w:sz w:val="18"/>
          <w:szCs w:val="18"/>
        </w:rPr>
        <w:tab/>
        <w:t>(4)  Annual record keeping following the 3-year AgVIP contract period is encouraged, but not required.</w:t>
      </w:r>
    </w:p>
    <w:p w14:paraId="732003CB" w14:textId="77777777" w:rsidR="00B40528" w:rsidRPr="00032A91" w:rsidRDefault="00B40528" w:rsidP="00B40528">
      <w:pPr>
        <w:widowControl/>
        <w:suppressAutoHyphens/>
        <w:autoSpaceDE/>
        <w:autoSpaceDN/>
        <w:adjustRightInd/>
        <w:rPr>
          <w:sz w:val="18"/>
          <w:szCs w:val="18"/>
        </w:rPr>
      </w:pPr>
      <w:r w:rsidRPr="00032A91">
        <w:rPr>
          <w:sz w:val="18"/>
          <w:szCs w:val="18"/>
        </w:rPr>
        <w:tab/>
        <w:t>(5)  The AgVIP shall gather the following information related to program participants:</w:t>
      </w:r>
    </w:p>
    <w:p w14:paraId="2E3E88F2" w14:textId="77777777" w:rsidR="00B40528" w:rsidRPr="00032A91" w:rsidRDefault="00B40528" w:rsidP="00B40528">
      <w:pPr>
        <w:widowControl/>
        <w:suppressAutoHyphens/>
        <w:autoSpaceDE/>
        <w:autoSpaceDN/>
        <w:adjustRightInd/>
        <w:rPr>
          <w:sz w:val="18"/>
          <w:szCs w:val="18"/>
        </w:rPr>
      </w:pPr>
      <w:r w:rsidRPr="00032A91">
        <w:rPr>
          <w:sz w:val="18"/>
          <w:szCs w:val="18"/>
        </w:rPr>
        <w:tab/>
        <w:t>(a)  annual nutrient application records;</w:t>
      </w:r>
    </w:p>
    <w:p w14:paraId="30186BAE" w14:textId="77777777" w:rsidR="00B40528" w:rsidRPr="00032A91" w:rsidRDefault="00B40528" w:rsidP="00B40528">
      <w:pPr>
        <w:widowControl/>
        <w:suppressAutoHyphens/>
        <w:autoSpaceDE/>
        <w:autoSpaceDN/>
        <w:adjustRightInd/>
        <w:rPr>
          <w:sz w:val="18"/>
          <w:szCs w:val="18"/>
        </w:rPr>
      </w:pPr>
      <w:r w:rsidRPr="00032A91">
        <w:rPr>
          <w:sz w:val="18"/>
          <w:szCs w:val="18"/>
        </w:rPr>
        <w:tab/>
        <w:t>(b)  soil tests;</w:t>
      </w:r>
    </w:p>
    <w:p w14:paraId="33E7BBCB" w14:textId="77777777" w:rsidR="00B40528" w:rsidRPr="00032A91" w:rsidRDefault="00B40528" w:rsidP="00B40528">
      <w:pPr>
        <w:widowControl/>
        <w:suppressAutoHyphens/>
        <w:autoSpaceDE/>
        <w:autoSpaceDN/>
        <w:adjustRightInd/>
        <w:rPr>
          <w:sz w:val="18"/>
          <w:szCs w:val="18"/>
        </w:rPr>
      </w:pPr>
      <w:r w:rsidRPr="00032A91">
        <w:rPr>
          <w:sz w:val="18"/>
          <w:szCs w:val="18"/>
        </w:rPr>
        <w:tab/>
        <w:t>(c)  manure or compost tests as applicable;</w:t>
      </w:r>
    </w:p>
    <w:p w14:paraId="5C1C1C75" w14:textId="77777777" w:rsidR="00B40528" w:rsidRPr="00032A91" w:rsidRDefault="00B40528" w:rsidP="00B40528">
      <w:pPr>
        <w:widowControl/>
        <w:suppressAutoHyphens/>
        <w:autoSpaceDE/>
        <w:autoSpaceDN/>
        <w:adjustRightInd/>
        <w:rPr>
          <w:sz w:val="18"/>
          <w:szCs w:val="18"/>
        </w:rPr>
      </w:pPr>
      <w:r w:rsidRPr="00032A91">
        <w:rPr>
          <w:sz w:val="18"/>
          <w:szCs w:val="18"/>
        </w:rPr>
        <w:tab/>
        <w:t>(d)  number of acres under current CNMPs; and</w:t>
      </w:r>
    </w:p>
    <w:p w14:paraId="3D7C99CF" w14:textId="77777777" w:rsidR="00B40528" w:rsidRPr="00032A91" w:rsidRDefault="00B40528" w:rsidP="00B40528">
      <w:pPr>
        <w:widowControl/>
        <w:suppressAutoHyphens/>
        <w:autoSpaceDE/>
        <w:autoSpaceDN/>
        <w:adjustRightInd/>
        <w:rPr>
          <w:sz w:val="18"/>
          <w:szCs w:val="18"/>
        </w:rPr>
      </w:pPr>
      <w:r w:rsidRPr="00032A91">
        <w:rPr>
          <w:sz w:val="18"/>
          <w:szCs w:val="18"/>
        </w:rPr>
        <w:tab/>
        <w:t>(e)  other relevant information as needed.</w:t>
      </w:r>
    </w:p>
    <w:p w14:paraId="702563DA" w14:textId="77777777" w:rsidR="00B40528" w:rsidRPr="00032A91" w:rsidRDefault="00B40528" w:rsidP="00B40528">
      <w:pPr>
        <w:widowControl/>
        <w:suppressAutoHyphens/>
        <w:autoSpaceDE/>
        <w:autoSpaceDN/>
        <w:adjustRightInd/>
        <w:rPr>
          <w:sz w:val="18"/>
          <w:szCs w:val="18"/>
        </w:rPr>
      </w:pPr>
      <w:r w:rsidRPr="00032A91">
        <w:rPr>
          <w:sz w:val="18"/>
          <w:szCs w:val="18"/>
        </w:rPr>
        <w:tab/>
        <w:t>(6)  Information gathered shall be presented as aggregated data to protect individual private information.</w:t>
      </w:r>
    </w:p>
    <w:p w14:paraId="6574913D" w14:textId="77777777" w:rsidR="00B40528" w:rsidRPr="00032A91" w:rsidRDefault="00B40528" w:rsidP="00B40528">
      <w:pPr>
        <w:widowControl/>
        <w:suppressAutoHyphens/>
        <w:autoSpaceDE/>
        <w:autoSpaceDN/>
        <w:adjustRightInd/>
        <w:rPr>
          <w:sz w:val="18"/>
          <w:szCs w:val="18"/>
        </w:rPr>
      </w:pPr>
    </w:p>
    <w:p w14:paraId="43F4B27E" w14:textId="77777777" w:rsidR="00B40528" w:rsidRPr="00032A91" w:rsidRDefault="00B40528" w:rsidP="00B40528">
      <w:pPr>
        <w:widowControl/>
        <w:suppressAutoHyphens/>
        <w:autoSpaceDE/>
        <w:autoSpaceDN/>
        <w:adjustRightInd/>
        <w:rPr>
          <w:bCs/>
          <w:sz w:val="18"/>
          <w:szCs w:val="18"/>
        </w:rPr>
      </w:pPr>
      <w:r w:rsidRPr="00032A91">
        <w:rPr>
          <w:b/>
          <w:bCs/>
          <w:sz w:val="18"/>
          <w:szCs w:val="18"/>
        </w:rPr>
        <w:t>KEY:  AgVIP, nutrient management plan, water quality</w:t>
      </w:r>
    </w:p>
    <w:p w14:paraId="1D7063BE" w14:textId="04B872B3" w:rsidR="00B40528" w:rsidRPr="00032A91" w:rsidRDefault="00B40528" w:rsidP="00B40528">
      <w:pPr>
        <w:widowControl/>
        <w:suppressAutoHyphens/>
        <w:autoSpaceDE/>
        <w:autoSpaceDN/>
        <w:adjustRightInd/>
        <w:rPr>
          <w:sz w:val="18"/>
          <w:szCs w:val="18"/>
        </w:rPr>
      </w:pPr>
      <w:r w:rsidRPr="00032A91">
        <w:rPr>
          <w:b/>
          <w:bCs/>
          <w:sz w:val="18"/>
          <w:szCs w:val="18"/>
        </w:rPr>
        <w:t xml:space="preserve">Date of Last Change:  </w:t>
      </w:r>
      <w:r w:rsidR="003406BD" w:rsidRPr="00032A91">
        <w:rPr>
          <w:b/>
          <w:bCs/>
          <w:sz w:val="18"/>
          <w:szCs w:val="18"/>
        </w:rPr>
        <w:t xml:space="preserve">June 24, </w:t>
      </w:r>
      <w:r w:rsidRPr="00032A91">
        <w:rPr>
          <w:b/>
          <w:bCs/>
          <w:sz w:val="18"/>
          <w:szCs w:val="18"/>
        </w:rPr>
        <w:t>2024</w:t>
      </w:r>
    </w:p>
    <w:p w14:paraId="7BAF2CF0" w14:textId="77777777" w:rsidR="00B40528" w:rsidRPr="00032A91" w:rsidRDefault="00B40528" w:rsidP="00B40528">
      <w:pPr>
        <w:widowControl/>
        <w:suppressAutoHyphens/>
        <w:autoSpaceDE/>
        <w:autoSpaceDN/>
        <w:adjustRightInd/>
        <w:rPr>
          <w:sz w:val="18"/>
          <w:szCs w:val="18"/>
        </w:rPr>
      </w:pPr>
      <w:r w:rsidRPr="00032A91">
        <w:rPr>
          <w:b/>
          <w:bCs/>
          <w:sz w:val="18"/>
          <w:szCs w:val="18"/>
        </w:rPr>
        <w:t>Authorizing, and Implemented or Interpreted Law:  4-18-108</w:t>
      </w:r>
    </w:p>
    <w:p w14:paraId="0A5BE6E1" w14:textId="77777777" w:rsidR="00B40528" w:rsidRPr="00032A91" w:rsidRDefault="00B40528" w:rsidP="00B40528">
      <w:pPr>
        <w:widowControl/>
        <w:suppressAutoHyphens/>
        <w:rPr>
          <w:sz w:val="18"/>
        </w:rPr>
      </w:pPr>
    </w:p>
    <w:p w14:paraId="6CB9B71C" w14:textId="33BD552A" w:rsidR="00241B95" w:rsidRPr="00032A91" w:rsidRDefault="00241B95" w:rsidP="00B40528">
      <w:pPr>
        <w:widowControl/>
        <w:suppressAutoHyphens/>
        <w:rPr>
          <w:sz w:val="18"/>
        </w:rPr>
      </w:pPr>
    </w:p>
    <w:sectPr w:rsidR="00241B95" w:rsidRPr="00032A91" w:rsidSect="00032A91">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44366E" w14:textId="77777777" w:rsidR="001C21B2" w:rsidRDefault="001C21B2" w:rsidP="00C17968">
      <w:r>
        <w:separator/>
      </w:r>
    </w:p>
  </w:endnote>
  <w:endnote w:type="continuationSeparator" w:id="0">
    <w:p w14:paraId="6CB56771" w14:textId="77777777" w:rsidR="001C21B2" w:rsidRDefault="001C21B2"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F23505" w14:textId="77777777" w:rsidR="001C21B2" w:rsidRDefault="001C21B2" w:rsidP="00C17968">
      <w:r>
        <w:separator/>
      </w:r>
    </w:p>
  </w:footnote>
  <w:footnote w:type="continuationSeparator" w:id="0">
    <w:p w14:paraId="73F32457" w14:textId="77777777" w:rsidR="001C21B2" w:rsidRDefault="001C21B2" w:rsidP="00C17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E41B2A"/>
    <w:multiLevelType w:val="multilevel"/>
    <w:tmpl w:val="A34C06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46A2D90"/>
    <w:multiLevelType w:val="multilevel"/>
    <w:tmpl w:val="77C43A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B4B10F4"/>
    <w:multiLevelType w:val="multilevel"/>
    <w:tmpl w:val="0FF0C09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21950102">
    <w:abstractNumId w:val="1"/>
  </w:num>
  <w:num w:numId="2" w16cid:durableId="1865826707">
    <w:abstractNumId w:val="0"/>
  </w:num>
  <w:num w:numId="3" w16cid:durableId="817115242">
    <w:abstractNumId w:val="2"/>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32A91"/>
    <w:rsid w:val="00050AB6"/>
    <w:rsid w:val="0005628D"/>
    <w:rsid w:val="00083289"/>
    <w:rsid w:val="000A63C1"/>
    <w:rsid w:val="000B0C8F"/>
    <w:rsid w:val="000C3C78"/>
    <w:rsid w:val="000E3EB5"/>
    <w:rsid w:val="000E7CDD"/>
    <w:rsid w:val="00101FCF"/>
    <w:rsid w:val="00102BB0"/>
    <w:rsid w:val="00136C69"/>
    <w:rsid w:val="00140B4F"/>
    <w:rsid w:val="00151B36"/>
    <w:rsid w:val="001769DF"/>
    <w:rsid w:val="0018100B"/>
    <w:rsid w:val="001B1B40"/>
    <w:rsid w:val="001C21B2"/>
    <w:rsid w:val="001C3DAB"/>
    <w:rsid w:val="001D702C"/>
    <w:rsid w:val="001F78BA"/>
    <w:rsid w:val="00210E2C"/>
    <w:rsid w:val="00241B95"/>
    <w:rsid w:val="00250B69"/>
    <w:rsid w:val="00253C3B"/>
    <w:rsid w:val="00256032"/>
    <w:rsid w:val="002639EB"/>
    <w:rsid w:val="00266359"/>
    <w:rsid w:val="002708F6"/>
    <w:rsid w:val="00272D20"/>
    <w:rsid w:val="00277E98"/>
    <w:rsid w:val="00282CAA"/>
    <w:rsid w:val="00291DCA"/>
    <w:rsid w:val="00296B2B"/>
    <w:rsid w:val="002B721A"/>
    <w:rsid w:val="002C31EE"/>
    <w:rsid w:val="002D4474"/>
    <w:rsid w:val="002E6F38"/>
    <w:rsid w:val="002F45BF"/>
    <w:rsid w:val="00316A41"/>
    <w:rsid w:val="003217E6"/>
    <w:rsid w:val="003257CF"/>
    <w:rsid w:val="003406BD"/>
    <w:rsid w:val="00342459"/>
    <w:rsid w:val="00373FE5"/>
    <w:rsid w:val="00380D52"/>
    <w:rsid w:val="003843F3"/>
    <w:rsid w:val="003A4B21"/>
    <w:rsid w:val="003B6116"/>
    <w:rsid w:val="003D601B"/>
    <w:rsid w:val="003E4835"/>
    <w:rsid w:val="003E6785"/>
    <w:rsid w:val="003F64A7"/>
    <w:rsid w:val="003F6A4F"/>
    <w:rsid w:val="003F711B"/>
    <w:rsid w:val="00402912"/>
    <w:rsid w:val="00403755"/>
    <w:rsid w:val="00414E0D"/>
    <w:rsid w:val="00430473"/>
    <w:rsid w:val="004423A3"/>
    <w:rsid w:val="00457B35"/>
    <w:rsid w:val="00462360"/>
    <w:rsid w:val="00465A08"/>
    <w:rsid w:val="004803F6"/>
    <w:rsid w:val="004A031A"/>
    <w:rsid w:val="004C20EA"/>
    <w:rsid w:val="004C4015"/>
    <w:rsid w:val="00516E14"/>
    <w:rsid w:val="00550F3B"/>
    <w:rsid w:val="00551480"/>
    <w:rsid w:val="005556D4"/>
    <w:rsid w:val="00562BE9"/>
    <w:rsid w:val="00563DBC"/>
    <w:rsid w:val="0057263E"/>
    <w:rsid w:val="005732E8"/>
    <w:rsid w:val="00574132"/>
    <w:rsid w:val="00583378"/>
    <w:rsid w:val="00594E8B"/>
    <w:rsid w:val="005960C4"/>
    <w:rsid w:val="005A463F"/>
    <w:rsid w:val="005A7398"/>
    <w:rsid w:val="005C024A"/>
    <w:rsid w:val="005D674B"/>
    <w:rsid w:val="005D6A7E"/>
    <w:rsid w:val="005F7305"/>
    <w:rsid w:val="00617D1E"/>
    <w:rsid w:val="00631C68"/>
    <w:rsid w:val="006431BE"/>
    <w:rsid w:val="00646433"/>
    <w:rsid w:val="00646E1C"/>
    <w:rsid w:val="006604BD"/>
    <w:rsid w:val="006661C3"/>
    <w:rsid w:val="006667C3"/>
    <w:rsid w:val="00674F82"/>
    <w:rsid w:val="00680FF2"/>
    <w:rsid w:val="00682427"/>
    <w:rsid w:val="0069040D"/>
    <w:rsid w:val="006936DF"/>
    <w:rsid w:val="006A3F24"/>
    <w:rsid w:val="006A7D14"/>
    <w:rsid w:val="006B6D8B"/>
    <w:rsid w:val="006B70AF"/>
    <w:rsid w:val="006D167F"/>
    <w:rsid w:val="007047A1"/>
    <w:rsid w:val="00707289"/>
    <w:rsid w:val="00715301"/>
    <w:rsid w:val="00716F7B"/>
    <w:rsid w:val="007231FC"/>
    <w:rsid w:val="00723BDF"/>
    <w:rsid w:val="00753C35"/>
    <w:rsid w:val="007613E9"/>
    <w:rsid w:val="00762BDA"/>
    <w:rsid w:val="00772653"/>
    <w:rsid w:val="00796BA5"/>
    <w:rsid w:val="007A1FEA"/>
    <w:rsid w:val="007B46E0"/>
    <w:rsid w:val="007B6C82"/>
    <w:rsid w:val="007D1F9D"/>
    <w:rsid w:val="008315F8"/>
    <w:rsid w:val="00835660"/>
    <w:rsid w:val="00840B24"/>
    <w:rsid w:val="00844B36"/>
    <w:rsid w:val="008637F2"/>
    <w:rsid w:val="008705CB"/>
    <w:rsid w:val="008829AB"/>
    <w:rsid w:val="00890A1F"/>
    <w:rsid w:val="008B0B8A"/>
    <w:rsid w:val="008C6FF0"/>
    <w:rsid w:val="008D6C4B"/>
    <w:rsid w:val="008E7D9B"/>
    <w:rsid w:val="009174AF"/>
    <w:rsid w:val="009226D8"/>
    <w:rsid w:val="009279FD"/>
    <w:rsid w:val="009510CD"/>
    <w:rsid w:val="00964E49"/>
    <w:rsid w:val="0099724C"/>
    <w:rsid w:val="009A2A78"/>
    <w:rsid w:val="009B5790"/>
    <w:rsid w:val="009C0017"/>
    <w:rsid w:val="009C2A6A"/>
    <w:rsid w:val="00A0145C"/>
    <w:rsid w:val="00A106A3"/>
    <w:rsid w:val="00A2194C"/>
    <w:rsid w:val="00A2684B"/>
    <w:rsid w:val="00A41D37"/>
    <w:rsid w:val="00A52209"/>
    <w:rsid w:val="00A72423"/>
    <w:rsid w:val="00A93EFE"/>
    <w:rsid w:val="00A9677C"/>
    <w:rsid w:val="00AA649A"/>
    <w:rsid w:val="00AB5714"/>
    <w:rsid w:val="00AC60A3"/>
    <w:rsid w:val="00AD5BF8"/>
    <w:rsid w:val="00AE2E79"/>
    <w:rsid w:val="00AF1519"/>
    <w:rsid w:val="00AF18CD"/>
    <w:rsid w:val="00B0160D"/>
    <w:rsid w:val="00B05550"/>
    <w:rsid w:val="00B12ABA"/>
    <w:rsid w:val="00B132A1"/>
    <w:rsid w:val="00B1423E"/>
    <w:rsid w:val="00B40528"/>
    <w:rsid w:val="00B41350"/>
    <w:rsid w:val="00B606F6"/>
    <w:rsid w:val="00B61024"/>
    <w:rsid w:val="00B62A8D"/>
    <w:rsid w:val="00B67C05"/>
    <w:rsid w:val="00B974B0"/>
    <w:rsid w:val="00BC5E52"/>
    <w:rsid w:val="00BD70AF"/>
    <w:rsid w:val="00BE35B8"/>
    <w:rsid w:val="00BE6E0F"/>
    <w:rsid w:val="00C07C48"/>
    <w:rsid w:val="00C17425"/>
    <w:rsid w:val="00C17968"/>
    <w:rsid w:val="00C17B64"/>
    <w:rsid w:val="00C2383B"/>
    <w:rsid w:val="00C339A4"/>
    <w:rsid w:val="00C4256B"/>
    <w:rsid w:val="00C42A03"/>
    <w:rsid w:val="00C475B6"/>
    <w:rsid w:val="00C7075A"/>
    <w:rsid w:val="00C864C3"/>
    <w:rsid w:val="00CA2A17"/>
    <w:rsid w:val="00CA4226"/>
    <w:rsid w:val="00CA4306"/>
    <w:rsid w:val="00CC1DE2"/>
    <w:rsid w:val="00CC2F8D"/>
    <w:rsid w:val="00CE4429"/>
    <w:rsid w:val="00CE48C3"/>
    <w:rsid w:val="00CE4EB2"/>
    <w:rsid w:val="00CF36B3"/>
    <w:rsid w:val="00D01884"/>
    <w:rsid w:val="00D01CB8"/>
    <w:rsid w:val="00D06A99"/>
    <w:rsid w:val="00D222F2"/>
    <w:rsid w:val="00D26D4A"/>
    <w:rsid w:val="00D31690"/>
    <w:rsid w:val="00D330D2"/>
    <w:rsid w:val="00D41554"/>
    <w:rsid w:val="00D41ABA"/>
    <w:rsid w:val="00D66564"/>
    <w:rsid w:val="00D76607"/>
    <w:rsid w:val="00D7747A"/>
    <w:rsid w:val="00D97919"/>
    <w:rsid w:val="00DA783E"/>
    <w:rsid w:val="00DC0B97"/>
    <w:rsid w:val="00DC51B5"/>
    <w:rsid w:val="00DE4AAB"/>
    <w:rsid w:val="00DF2955"/>
    <w:rsid w:val="00E06657"/>
    <w:rsid w:val="00E33057"/>
    <w:rsid w:val="00E33275"/>
    <w:rsid w:val="00E52C8D"/>
    <w:rsid w:val="00E536BE"/>
    <w:rsid w:val="00E62DBC"/>
    <w:rsid w:val="00E71631"/>
    <w:rsid w:val="00E71E51"/>
    <w:rsid w:val="00E945AC"/>
    <w:rsid w:val="00EA0546"/>
    <w:rsid w:val="00EB0212"/>
    <w:rsid w:val="00EB3D35"/>
    <w:rsid w:val="00EC01D2"/>
    <w:rsid w:val="00EC7C9D"/>
    <w:rsid w:val="00EE6D3C"/>
    <w:rsid w:val="00F1268F"/>
    <w:rsid w:val="00F136AB"/>
    <w:rsid w:val="00F31687"/>
    <w:rsid w:val="00F35997"/>
    <w:rsid w:val="00F40EA6"/>
    <w:rsid w:val="00F42C14"/>
    <w:rsid w:val="00F700BD"/>
    <w:rsid w:val="00F72AC8"/>
    <w:rsid w:val="00F87DE9"/>
    <w:rsid w:val="00F91CB5"/>
    <w:rsid w:val="00F95348"/>
    <w:rsid w:val="00F95ADD"/>
    <w:rsid w:val="00F96E65"/>
    <w:rsid w:val="00FD312E"/>
    <w:rsid w:val="00FE4DA1"/>
    <w:rsid w:val="00FE6AC7"/>
    <w:rsid w:val="00FF3858"/>
    <w:rsid w:val="00FF3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674F82"/>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346206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985</Words>
  <Characters>5619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6591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2024-06-25T16:24:00Z</dcterms:created>
  <dcterms:modified xsi:type="dcterms:W3CDTF">2024-06-25T16:24:00Z</dcterms:modified>
</cp:coreProperties>
</file>