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8D351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R539.  Health and Human Services, Services for People with Disabilities.</w:t>
      </w:r>
    </w:p>
    <w:p w14:paraId="30FFBEF1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R539-10.  Short-Term, Limited Services for the Waiting List.</w:t>
      </w:r>
    </w:p>
    <w:p w14:paraId="5E4CE855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R539-10-1.  Authority and Purpose.</w:t>
      </w:r>
    </w:p>
    <w:p w14:paraId="4779FB57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(1)  Subsections 26B-6-402(7), 26B-6-403(2)(b), 26B-6-403(2)(l), and 26B-6-403(2)(q) authorize this rule.</w:t>
      </w:r>
    </w:p>
    <w:p w14:paraId="2DAC191D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(2)  This rule establishes a procedure and standard to determine eligibility for a person on the waiting list to receive a short-term, limited service from the division.</w:t>
      </w:r>
    </w:p>
    <w:p w14:paraId="3E4C4594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</w:p>
    <w:p w14:paraId="0F1602A7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R539-10-2.  Definitions.</w:t>
      </w:r>
    </w:p>
    <w:p w14:paraId="5A7089DF" w14:textId="41B1944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Terms used in this rule are defined in Section 26B-6-401 and Rule R539-13. Additionally:</w:t>
      </w:r>
    </w:p>
    <w:p w14:paraId="2A661B9C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(1)  "Active status" means a person has a current Need Assessment Questionnaire score and is on the division's waiting list.</w:t>
      </w:r>
    </w:p>
    <w:p w14:paraId="2A3E0338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(2)  "Respite" means a service provided in a person's residence or other approved community-based setting, designed to give relief to or for use during the temporary absence of a person's primary caregiver.</w:t>
      </w:r>
    </w:p>
    <w:p w14:paraId="280E4320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(3)  "Service brokering" means a community support that facilitates a person's and family's education and direction to community resources that are outside the scope of services paid for by the Department of Health and Human Services or the division.</w:t>
      </w:r>
    </w:p>
    <w:p w14:paraId="4631FCEA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</w:p>
    <w:p w14:paraId="06C07221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R539-10-3.  Eligibility.</w:t>
      </w:r>
    </w:p>
    <w:p w14:paraId="1FE71CA7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A person is eligible for a short-term, limited service if the person:</w:t>
      </w:r>
    </w:p>
    <w:p w14:paraId="00430325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(1)  does not receive an ongoing service through the division; and</w:t>
      </w:r>
    </w:p>
    <w:p w14:paraId="25DC5911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(2)  is on the division's waiting list.</w:t>
      </w:r>
    </w:p>
    <w:p w14:paraId="1151A49E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</w:p>
    <w:p w14:paraId="0424EF2F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R539-10-4.  Limitations.</w:t>
      </w:r>
    </w:p>
    <w:p w14:paraId="17F890E1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(1)  Any public funds granted by the division shall be used by the person during the fiscal year in which the public funds are granted.</w:t>
      </w:r>
    </w:p>
    <w:p w14:paraId="35DAC10F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(a)  Any public funds not used by the person shall return to the division.</w:t>
      </w:r>
    </w:p>
    <w:p w14:paraId="242D3491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(b)  The division may reallocate any unused public funds to any other eligible person.</w:t>
      </w:r>
    </w:p>
    <w:p w14:paraId="75466987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(2)  The division may withdraw or reduce public funds at any time. The establishment of a person's budget does not constitute an obligation for the division to provide a service or public funds.</w:t>
      </w:r>
    </w:p>
    <w:p w14:paraId="294B4B7E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</w:p>
    <w:p w14:paraId="489BE688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R539-10-5.  Selection for Short-Term Limited Respite Care Services.</w:t>
      </w:r>
    </w:p>
    <w:p w14:paraId="1FE7CD5E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(1)  The division determines if public funds are available to provide a short-term, limited respite service for an eligible person.</w:t>
      </w:r>
    </w:p>
    <w:p w14:paraId="1ABE6073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(2)  Except as described in Subsections (2)(d) and (3), the division shall use the method described in Subsections (2)(a) through (2)(c) to select a person on the waiting list who indicates a need for a respite service.</w:t>
      </w:r>
    </w:p>
    <w:p w14:paraId="1486D254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(a)  The division shall identify each person who did not receive a short-term, limited respite service during the previous fiscal year.</w:t>
      </w:r>
    </w:p>
    <w:p w14:paraId="133F9CFC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(b)  The division shall use random selection to offer a short-term, limited respite service to a person identified in Subsection (2)(a) until the public funds are allocated.</w:t>
      </w:r>
    </w:p>
    <w:p w14:paraId="0A76396E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(c)  If the division is unable to allocate the total amount of public funds to a person identified in Subsection (2)(a), then the division shall use random selection to offer a short-term, limited respite service to any other person on the waiting list who indicates a need for a respite service.</w:t>
      </w:r>
    </w:p>
    <w:p w14:paraId="7485E82E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(d)  The division may offer a short-term, limited respite service to a sibling of a selected person even if the sibling is not selected through the process described in Subsections (2)(a) through (c).</w:t>
      </w:r>
    </w:p>
    <w:p w14:paraId="502927E4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(3)  The division Emergency Services Management Committee (ESMC) may select an eligible person to receive a short-term, limited respite service if the ESMC determines that the service is appropriate to address the person's emergency circumstance.</w:t>
      </w:r>
    </w:p>
    <w:p w14:paraId="55EC4758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</w:p>
    <w:p w14:paraId="6479DBED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R539-10-6.  Short-Term Limited Respite Care Provider Options.</w:t>
      </w:r>
    </w:p>
    <w:p w14:paraId="31F6EE96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(1)  A short-term, limited respite service may be provided through:</w:t>
      </w:r>
    </w:p>
    <w:p w14:paraId="692BC203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(a)  the self-administered services method;</w:t>
      </w:r>
    </w:p>
    <w:p w14:paraId="4EBEDEE8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(b)  the provider agency service delivery method; or</w:t>
      </w:r>
    </w:p>
    <w:p w14:paraId="0B7A40C1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(c)  a combination of both methods.</w:t>
      </w:r>
    </w:p>
    <w:p w14:paraId="6C12D0C0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(2)  If the person chooses the self-administered services method to provide the short-term, limited respite service, the person shall:</w:t>
      </w:r>
    </w:p>
    <w:p w14:paraId="28DF4F23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(a)  select a fiscal agent to make any payment to an employee; and</w:t>
      </w:r>
    </w:p>
    <w:p w14:paraId="19EBAF15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(b)  adhere to each requirement described in Rule R539-5.</w:t>
      </w:r>
    </w:p>
    <w:p w14:paraId="01A88968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</w:p>
    <w:p w14:paraId="39AC06EA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R539-10-7.  Short-Term Limited Service Brokering Services.</w:t>
      </w:r>
    </w:p>
    <w:p w14:paraId="17921854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(1)  The division shall determine if public funds are available to provide short-term, limited service brokering to an eligible person.</w:t>
      </w:r>
    </w:p>
    <w:p w14:paraId="5ABBFADF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tab/>
        <w:t>(2)(a)  The division shall select a person to receive short-term, limited service brokering based on need.</w:t>
      </w:r>
    </w:p>
    <w:p w14:paraId="78942B3A" w14:textId="77777777" w:rsidR="00555018" w:rsidRPr="00EF49A4" w:rsidRDefault="00555018" w:rsidP="00555018">
      <w:pPr>
        <w:widowControl/>
        <w:suppressAutoHyphens/>
        <w:rPr>
          <w:rFonts w:eastAsia="Calibri"/>
          <w:sz w:val="18"/>
          <w:szCs w:val="20"/>
        </w:rPr>
      </w:pPr>
      <w:r w:rsidRPr="00EF49A4">
        <w:rPr>
          <w:rFonts w:eastAsia="Calibri"/>
          <w:sz w:val="18"/>
          <w:szCs w:val="20"/>
        </w:rPr>
        <w:lastRenderedPageBreak/>
        <w:tab/>
        <w:t>(b)  The division shall use information supplied by the person to determine need.</w:t>
      </w:r>
    </w:p>
    <w:p w14:paraId="674B57B0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</w:p>
    <w:p w14:paraId="506FF273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KEY:  waiting lists, family preservation, respite, service brokering</w:t>
      </w:r>
    </w:p>
    <w:p w14:paraId="71B4F4C0" w14:textId="549242FB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 xml:space="preserve">Date of Last Change:  </w:t>
      </w:r>
      <w:r w:rsidR="000229B6" w:rsidRPr="00EF49A4">
        <w:rPr>
          <w:rFonts w:eastAsia="Calibri"/>
          <w:b/>
          <w:bCs/>
          <w:sz w:val="18"/>
          <w:szCs w:val="20"/>
        </w:rPr>
        <w:t xml:space="preserve">July 23, </w:t>
      </w:r>
      <w:r w:rsidRPr="00EF49A4">
        <w:rPr>
          <w:rFonts w:eastAsia="Calibri"/>
          <w:b/>
          <w:bCs/>
          <w:sz w:val="18"/>
          <w:szCs w:val="20"/>
        </w:rPr>
        <w:t>2025</w:t>
      </w:r>
    </w:p>
    <w:p w14:paraId="461E54D3" w14:textId="77777777" w:rsidR="00555018" w:rsidRPr="00EF49A4" w:rsidRDefault="00555018" w:rsidP="00555018">
      <w:pPr>
        <w:widowControl/>
        <w:suppressAutoHyphens/>
        <w:rPr>
          <w:rFonts w:eastAsia="Calibri"/>
          <w:bCs/>
          <w:sz w:val="18"/>
          <w:szCs w:val="20"/>
        </w:rPr>
      </w:pPr>
      <w:r w:rsidRPr="00EF49A4">
        <w:rPr>
          <w:rFonts w:eastAsia="Calibri"/>
          <w:b/>
          <w:bCs/>
          <w:sz w:val="18"/>
          <w:szCs w:val="20"/>
        </w:rPr>
        <w:t>Notice of Continuation:  November 15, 2023</w:t>
      </w:r>
    </w:p>
    <w:p w14:paraId="14A8EBDC" w14:textId="77777777" w:rsidR="00555018" w:rsidRPr="00EF49A4" w:rsidRDefault="00555018" w:rsidP="00555018">
      <w:pPr>
        <w:widowControl/>
        <w:suppressAutoHyphens/>
        <w:rPr>
          <w:sz w:val="18"/>
          <w:szCs w:val="20"/>
        </w:rPr>
      </w:pPr>
      <w:r w:rsidRPr="00EF49A4">
        <w:rPr>
          <w:b/>
          <w:bCs/>
          <w:sz w:val="18"/>
          <w:szCs w:val="20"/>
        </w:rPr>
        <w:t>Authorizing, and Implemented or Interpreted Law:  26B-6-402(7); 26B-6-403(2)(b); 26B-6-403(2)(l); 26B-6-403(2)(q)</w:t>
      </w:r>
    </w:p>
    <w:p w14:paraId="2F6D1C28" w14:textId="77777777" w:rsidR="00555018" w:rsidRPr="00EF49A4" w:rsidRDefault="00555018" w:rsidP="00555018">
      <w:pPr>
        <w:widowControl/>
        <w:suppressAutoHyphens/>
        <w:rPr>
          <w:sz w:val="18"/>
          <w:szCs w:val="20"/>
        </w:rPr>
      </w:pPr>
    </w:p>
    <w:p w14:paraId="7B32D287" w14:textId="3C3F9E75" w:rsidR="00B768F6" w:rsidRPr="00EF49A4" w:rsidRDefault="00B768F6" w:rsidP="00555018">
      <w:pPr>
        <w:widowControl/>
        <w:suppressAutoHyphens/>
        <w:rPr>
          <w:rStyle w:val="s1"/>
          <w:spacing w:val="0"/>
          <w:sz w:val="18"/>
        </w:rPr>
      </w:pPr>
    </w:p>
    <w:sectPr w:rsidR="00B768F6" w:rsidRPr="00EF49A4" w:rsidSect="00EF49A4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229B6"/>
    <w:rsid w:val="000A4737"/>
    <w:rsid w:val="000B0C8F"/>
    <w:rsid w:val="000E680A"/>
    <w:rsid w:val="00101D7A"/>
    <w:rsid w:val="001307F2"/>
    <w:rsid w:val="00133C7D"/>
    <w:rsid w:val="00135EC6"/>
    <w:rsid w:val="00151566"/>
    <w:rsid w:val="001F3F7F"/>
    <w:rsid w:val="001F4492"/>
    <w:rsid w:val="001F57C2"/>
    <w:rsid w:val="00201378"/>
    <w:rsid w:val="00202829"/>
    <w:rsid w:val="002078B8"/>
    <w:rsid w:val="00214720"/>
    <w:rsid w:val="00246756"/>
    <w:rsid w:val="00253C3B"/>
    <w:rsid w:val="002800AE"/>
    <w:rsid w:val="00282046"/>
    <w:rsid w:val="002977C3"/>
    <w:rsid w:val="002A5476"/>
    <w:rsid w:val="002B721A"/>
    <w:rsid w:val="002C1C24"/>
    <w:rsid w:val="002C62A2"/>
    <w:rsid w:val="002F1956"/>
    <w:rsid w:val="002F4EB4"/>
    <w:rsid w:val="00310F21"/>
    <w:rsid w:val="00314226"/>
    <w:rsid w:val="003962FE"/>
    <w:rsid w:val="003975A0"/>
    <w:rsid w:val="003C4963"/>
    <w:rsid w:val="003C4F73"/>
    <w:rsid w:val="003D2889"/>
    <w:rsid w:val="003D472D"/>
    <w:rsid w:val="003D568D"/>
    <w:rsid w:val="003E6785"/>
    <w:rsid w:val="003F0129"/>
    <w:rsid w:val="003F6BDB"/>
    <w:rsid w:val="0040616C"/>
    <w:rsid w:val="004462C1"/>
    <w:rsid w:val="00452B2A"/>
    <w:rsid w:val="00492B40"/>
    <w:rsid w:val="00496636"/>
    <w:rsid w:val="004A27CA"/>
    <w:rsid w:val="004C379C"/>
    <w:rsid w:val="004D3218"/>
    <w:rsid w:val="00516D25"/>
    <w:rsid w:val="00522E4B"/>
    <w:rsid w:val="005309C7"/>
    <w:rsid w:val="0054534A"/>
    <w:rsid w:val="00550F3B"/>
    <w:rsid w:val="00555018"/>
    <w:rsid w:val="005D22A7"/>
    <w:rsid w:val="005D3A47"/>
    <w:rsid w:val="005E452A"/>
    <w:rsid w:val="00602BC9"/>
    <w:rsid w:val="006234F2"/>
    <w:rsid w:val="00667EF6"/>
    <w:rsid w:val="00693D72"/>
    <w:rsid w:val="006A7DDC"/>
    <w:rsid w:val="006C2F8E"/>
    <w:rsid w:val="00706A20"/>
    <w:rsid w:val="00713100"/>
    <w:rsid w:val="007222F4"/>
    <w:rsid w:val="007309B6"/>
    <w:rsid w:val="00734062"/>
    <w:rsid w:val="00783782"/>
    <w:rsid w:val="0078750F"/>
    <w:rsid w:val="00793D5F"/>
    <w:rsid w:val="007C3B6C"/>
    <w:rsid w:val="007C5E4D"/>
    <w:rsid w:val="00866F44"/>
    <w:rsid w:val="0086733F"/>
    <w:rsid w:val="00874F86"/>
    <w:rsid w:val="00876CD0"/>
    <w:rsid w:val="008843BB"/>
    <w:rsid w:val="008919F6"/>
    <w:rsid w:val="0089518C"/>
    <w:rsid w:val="008C2D7C"/>
    <w:rsid w:val="008C7D58"/>
    <w:rsid w:val="008F4E1C"/>
    <w:rsid w:val="00907C5A"/>
    <w:rsid w:val="00907C9F"/>
    <w:rsid w:val="00921E5D"/>
    <w:rsid w:val="00935E46"/>
    <w:rsid w:val="00941921"/>
    <w:rsid w:val="00953F37"/>
    <w:rsid w:val="00960AD5"/>
    <w:rsid w:val="00983D7D"/>
    <w:rsid w:val="00984DF2"/>
    <w:rsid w:val="009A5F7E"/>
    <w:rsid w:val="009A72FC"/>
    <w:rsid w:val="009B170C"/>
    <w:rsid w:val="009E4DA6"/>
    <w:rsid w:val="00A342FC"/>
    <w:rsid w:val="00A417B9"/>
    <w:rsid w:val="00A41D37"/>
    <w:rsid w:val="00A676D8"/>
    <w:rsid w:val="00A72E8B"/>
    <w:rsid w:val="00A83740"/>
    <w:rsid w:val="00AB3E17"/>
    <w:rsid w:val="00AB3E25"/>
    <w:rsid w:val="00AF1519"/>
    <w:rsid w:val="00B12EA0"/>
    <w:rsid w:val="00B2523E"/>
    <w:rsid w:val="00B31912"/>
    <w:rsid w:val="00B3504C"/>
    <w:rsid w:val="00B606F6"/>
    <w:rsid w:val="00B768F6"/>
    <w:rsid w:val="00B866D3"/>
    <w:rsid w:val="00BA4114"/>
    <w:rsid w:val="00BB5B12"/>
    <w:rsid w:val="00BC5E52"/>
    <w:rsid w:val="00BE00B1"/>
    <w:rsid w:val="00BF183B"/>
    <w:rsid w:val="00C17425"/>
    <w:rsid w:val="00C34145"/>
    <w:rsid w:val="00C501F2"/>
    <w:rsid w:val="00C6485F"/>
    <w:rsid w:val="00C96D34"/>
    <w:rsid w:val="00CA0A7D"/>
    <w:rsid w:val="00CA4226"/>
    <w:rsid w:val="00CA7CC9"/>
    <w:rsid w:val="00CC199E"/>
    <w:rsid w:val="00CC1DE2"/>
    <w:rsid w:val="00CC2F8D"/>
    <w:rsid w:val="00CC3B10"/>
    <w:rsid w:val="00CD7FD5"/>
    <w:rsid w:val="00CF088E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B54DD"/>
    <w:rsid w:val="00DC38B4"/>
    <w:rsid w:val="00E11C1A"/>
    <w:rsid w:val="00E154ED"/>
    <w:rsid w:val="00E35B77"/>
    <w:rsid w:val="00E533AC"/>
    <w:rsid w:val="00E62157"/>
    <w:rsid w:val="00E955FD"/>
    <w:rsid w:val="00ED03E0"/>
    <w:rsid w:val="00EF49A4"/>
    <w:rsid w:val="00F074DD"/>
    <w:rsid w:val="00F1268F"/>
    <w:rsid w:val="00F20F2B"/>
    <w:rsid w:val="00F44E2C"/>
    <w:rsid w:val="00F55D82"/>
    <w:rsid w:val="00F62743"/>
    <w:rsid w:val="00F640E5"/>
    <w:rsid w:val="00F8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2025-07-25T19:58:00Z</dcterms:created>
  <dcterms:modified xsi:type="dcterms:W3CDTF">2025-07-25T19:58:00Z</dcterms:modified>
</cp:coreProperties>
</file>