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F505B" w14:textId="77777777" w:rsidR="008A3607" w:rsidRPr="00D07A51" w:rsidRDefault="008A3607" w:rsidP="008A3607">
      <w:pPr>
        <w:widowControl/>
        <w:suppressAutoHyphens/>
        <w:rPr>
          <w:sz w:val="18"/>
        </w:rPr>
      </w:pPr>
      <w:r w:rsidRPr="00D07A51">
        <w:rPr>
          <w:b/>
          <w:sz w:val="18"/>
          <w:szCs w:val="18"/>
        </w:rPr>
        <w:t>R477.  Government Operations, Human Resource Management.</w:t>
      </w:r>
    </w:p>
    <w:p w14:paraId="4E3A87BB" w14:textId="77777777" w:rsidR="008A3607" w:rsidRPr="00D07A51" w:rsidRDefault="008A3607" w:rsidP="008A3607">
      <w:pPr>
        <w:widowControl/>
        <w:suppressAutoHyphens/>
        <w:rPr>
          <w:sz w:val="18"/>
        </w:rPr>
      </w:pPr>
      <w:r w:rsidRPr="00D07A51">
        <w:rPr>
          <w:b/>
          <w:sz w:val="18"/>
          <w:szCs w:val="18"/>
        </w:rPr>
        <w:t>R477-10.  Employee Development.</w:t>
      </w:r>
    </w:p>
    <w:p w14:paraId="3675E527" w14:textId="77777777" w:rsidR="008A3607" w:rsidRPr="00D07A51" w:rsidRDefault="008A3607" w:rsidP="008A3607">
      <w:pPr>
        <w:widowControl/>
        <w:suppressAutoHyphens/>
        <w:rPr>
          <w:sz w:val="18"/>
        </w:rPr>
      </w:pPr>
      <w:r w:rsidRPr="00D07A51">
        <w:rPr>
          <w:b/>
          <w:sz w:val="18"/>
          <w:szCs w:val="18"/>
        </w:rPr>
        <w:t>R477-10-1.  Performance Evaluation.</w:t>
      </w:r>
    </w:p>
    <w:p w14:paraId="63E4E94D" w14:textId="48A2E842" w:rsidR="008A3607" w:rsidRPr="00D07A51" w:rsidRDefault="008A3607" w:rsidP="008A3607">
      <w:pPr>
        <w:widowControl/>
        <w:suppressAutoHyphens/>
        <w:rPr>
          <w:sz w:val="18"/>
        </w:rPr>
      </w:pPr>
      <w:r w:rsidRPr="00D07A51">
        <w:rPr>
          <w:sz w:val="18"/>
          <w:szCs w:val="18"/>
        </w:rPr>
        <w:tab/>
        <w:t>Management shall utilize the DHRM approved system for employee performance plans and evaluations unless an alternate system has been pre-approved by DHRM.</w:t>
      </w:r>
    </w:p>
    <w:p w14:paraId="5FD70A89" w14:textId="77777777" w:rsidR="008A3607" w:rsidRPr="00D07A51" w:rsidRDefault="008A3607" w:rsidP="008A3607">
      <w:pPr>
        <w:widowControl/>
        <w:suppressAutoHyphens/>
        <w:rPr>
          <w:sz w:val="18"/>
        </w:rPr>
      </w:pPr>
      <w:r w:rsidRPr="00D07A51">
        <w:rPr>
          <w:sz w:val="18"/>
          <w:szCs w:val="18"/>
        </w:rPr>
        <w:tab/>
        <w:t>(1)  Management shall establish a performance management system that:</w:t>
      </w:r>
    </w:p>
    <w:p w14:paraId="57BC0242" w14:textId="77777777" w:rsidR="008A3607" w:rsidRPr="00D07A51" w:rsidRDefault="008A3607" w:rsidP="008A3607">
      <w:pPr>
        <w:widowControl/>
        <w:suppressAutoHyphens/>
        <w:rPr>
          <w:sz w:val="18"/>
        </w:rPr>
      </w:pPr>
      <w:r w:rsidRPr="00D07A51">
        <w:rPr>
          <w:sz w:val="18"/>
          <w:szCs w:val="18"/>
        </w:rPr>
        <w:tab/>
        <w:t>(a)  defines an overall performance rating scale;</w:t>
      </w:r>
    </w:p>
    <w:p w14:paraId="62AF8BAB" w14:textId="77777777" w:rsidR="008A3607" w:rsidRPr="00D07A51" w:rsidRDefault="008A3607" w:rsidP="008A3607">
      <w:pPr>
        <w:widowControl/>
        <w:suppressAutoHyphens/>
        <w:rPr>
          <w:sz w:val="18"/>
        </w:rPr>
      </w:pPr>
      <w:r w:rsidRPr="00D07A51">
        <w:rPr>
          <w:sz w:val="18"/>
          <w:szCs w:val="18"/>
        </w:rPr>
        <w:tab/>
        <w:t>(b)  identifies performance standards and expectations for each employee in a performance plan; and</w:t>
      </w:r>
    </w:p>
    <w:p w14:paraId="038E1C55" w14:textId="77777777" w:rsidR="008A3607" w:rsidRPr="00D07A51" w:rsidRDefault="008A3607" w:rsidP="008A3607">
      <w:pPr>
        <w:widowControl/>
        <w:suppressAutoHyphens/>
        <w:rPr>
          <w:sz w:val="18"/>
        </w:rPr>
      </w:pPr>
      <w:r w:rsidRPr="00D07A51">
        <w:rPr>
          <w:sz w:val="18"/>
          <w:szCs w:val="18"/>
        </w:rPr>
        <w:tab/>
        <w:t>(c)  implements a well-defined plan before work begins that includes:</w:t>
      </w:r>
    </w:p>
    <w:p w14:paraId="7DE189FE" w14:textId="77777777" w:rsidR="008A3607" w:rsidRPr="00D07A51" w:rsidRDefault="008A3607" w:rsidP="008A3607">
      <w:pPr>
        <w:widowControl/>
        <w:suppressAutoHyphens/>
        <w:rPr>
          <w:sz w:val="18"/>
        </w:rPr>
      </w:pPr>
      <w:r w:rsidRPr="00D07A51">
        <w:rPr>
          <w:sz w:val="18"/>
          <w:szCs w:val="18"/>
        </w:rPr>
        <w:tab/>
        <w:t>(i)  incentives to meet or exceed expectations;</w:t>
      </w:r>
    </w:p>
    <w:p w14:paraId="5077E06A" w14:textId="77777777" w:rsidR="008A3607" w:rsidRPr="00D07A51" w:rsidRDefault="008A3607" w:rsidP="008A3607">
      <w:pPr>
        <w:widowControl/>
        <w:suppressAutoHyphens/>
        <w:rPr>
          <w:sz w:val="18"/>
        </w:rPr>
      </w:pPr>
      <w:r w:rsidRPr="00D07A51">
        <w:rPr>
          <w:sz w:val="18"/>
          <w:szCs w:val="18"/>
        </w:rPr>
        <w:tab/>
        <w:t>(ii)  specific standards, goals, or expectations; and</w:t>
      </w:r>
    </w:p>
    <w:p w14:paraId="21E92830" w14:textId="77777777" w:rsidR="008A3607" w:rsidRPr="00D07A51" w:rsidRDefault="008A3607" w:rsidP="008A3607">
      <w:pPr>
        <w:widowControl/>
        <w:suppressAutoHyphens/>
        <w:rPr>
          <w:sz w:val="18"/>
        </w:rPr>
      </w:pPr>
      <w:r w:rsidRPr="00D07A51">
        <w:rPr>
          <w:sz w:val="18"/>
          <w:szCs w:val="18"/>
        </w:rPr>
        <w:tab/>
        <w:t>(iii)  evaluation procedures.</w:t>
      </w:r>
    </w:p>
    <w:p w14:paraId="08B77F93" w14:textId="77777777" w:rsidR="008A3607" w:rsidRPr="00D07A51" w:rsidRDefault="008A3607" w:rsidP="008A3607">
      <w:pPr>
        <w:widowControl/>
        <w:suppressAutoHyphens/>
        <w:rPr>
          <w:sz w:val="18"/>
        </w:rPr>
      </w:pPr>
      <w:r w:rsidRPr="00D07A51">
        <w:rPr>
          <w:sz w:val="18"/>
          <w:szCs w:val="18"/>
        </w:rPr>
        <w:tab/>
        <w:t>(2)  Management shall notify employees when their performance plans are implemented or modified.</w:t>
      </w:r>
    </w:p>
    <w:p w14:paraId="02A5DE7B" w14:textId="77777777" w:rsidR="008A3607" w:rsidRPr="00D07A51" w:rsidRDefault="008A3607" w:rsidP="008A3607">
      <w:pPr>
        <w:widowControl/>
        <w:suppressAutoHyphens/>
        <w:rPr>
          <w:sz w:val="18"/>
        </w:rPr>
      </w:pPr>
      <w:r w:rsidRPr="00D07A51">
        <w:rPr>
          <w:sz w:val="18"/>
          <w:szCs w:val="18"/>
        </w:rPr>
        <w:tab/>
        <w:t>(3)  Management shall evaluate an employee's performance in writing at least quarterly.</w:t>
      </w:r>
    </w:p>
    <w:p w14:paraId="3054D160" w14:textId="77777777" w:rsidR="008A3607" w:rsidRPr="00D07A51" w:rsidRDefault="008A3607" w:rsidP="008A3607">
      <w:pPr>
        <w:widowControl/>
        <w:suppressAutoHyphens/>
        <w:rPr>
          <w:sz w:val="18"/>
        </w:rPr>
      </w:pPr>
      <w:r w:rsidRPr="00D07A51">
        <w:rPr>
          <w:sz w:val="18"/>
          <w:szCs w:val="18"/>
        </w:rPr>
        <w:tab/>
        <w:t>(a)  An employee may include written comments pertaining to the employee's performance evaluation.</w:t>
      </w:r>
    </w:p>
    <w:p w14:paraId="40F12EA9" w14:textId="77777777" w:rsidR="008A3607" w:rsidRPr="00D07A51" w:rsidRDefault="008A3607" w:rsidP="008A3607">
      <w:pPr>
        <w:widowControl/>
        <w:suppressAutoHyphens/>
        <w:rPr>
          <w:sz w:val="18"/>
        </w:rPr>
      </w:pPr>
      <w:r w:rsidRPr="00D07A51">
        <w:rPr>
          <w:sz w:val="18"/>
          <w:szCs w:val="18"/>
        </w:rPr>
        <w:tab/>
        <w:t>(b)  Management may issue a written performance evaluation to a probationary employee at the end of the probationary period.</w:t>
      </w:r>
    </w:p>
    <w:p w14:paraId="7F97F19E" w14:textId="77777777" w:rsidR="008A3607" w:rsidRPr="00D07A51" w:rsidRDefault="008A3607" w:rsidP="008A3607">
      <w:pPr>
        <w:widowControl/>
        <w:suppressAutoHyphens/>
        <w:rPr>
          <w:sz w:val="18"/>
        </w:rPr>
      </w:pPr>
      <w:r w:rsidRPr="00D07A51">
        <w:rPr>
          <w:sz w:val="18"/>
          <w:szCs w:val="18"/>
        </w:rPr>
        <w:tab/>
        <w:t>(4)  Management shall provide employees with regular verbal and written feedback based on the standards of performance and behavior outlined in their performance plans.</w:t>
      </w:r>
    </w:p>
    <w:p w14:paraId="031D2DA4" w14:textId="77777777" w:rsidR="008A3607" w:rsidRPr="00D07A51" w:rsidRDefault="008A3607" w:rsidP="008A3607">
      <w:pPr>
        <w:widowControl/>
        <w:suppressAutoHyphens/>
        <w:autoSpaceDE/>
        <w:autoSpaceDN/>
        <w:adjustRightInd/>
        <w:rPr>
          <w:sz w:val="18"/>
          <w:szCs w:val="20"/>
        </w:rPr>
      </w:pPr>
    </w:p>
    <w:p w14:paraId="735BF3F1" w14:textId="77777777" w:rsidR="001D3F3F" w:rsidRPr="00D07A51" w:rsidRDefault="001D3F3F" w:rsidP="001D3F3F">
      <w:pPr>
        <w:widowControl/>
        <w:suppressAutoHyphens/>
        <w:rPr>
          <w:bCs/>
          <w:sz w:val="18"/>
        </w:rPr>
      </w:pPr>
      <w:r w:rsidRPr="00D07A51">
        <w:rPr>
          <w:b/>
          <w:bCs/>
          <w:sz w:val="18"/>
          <w:szCs w:val="18"/>
        </w:rPr>
        <w:t>R477-10-2.  Performance Improvement.</w:t>
      </w:r>
    </w:p>
    <w:p w14:paraId="29AA4762" w14:textId="77777777" w:rsidR="001D3F3F" w:rsidRPr="00D07A51" w:rsidRDefault="001D3F3F" w:rsidP="001D3F3F">
      <w:pPr>
        <w:widowControl/>
        <w:suppressAutoHyphens/>
        <w:rPr>
          <w:sz w:val="18"/>
        </w:rPr>
      </w:pPr>
      <w:r w:rsidRPr="00D07A51">
        <w:rPr>
          <w:sz w:val="18"/>
          <w:szCs w:val="18"/>
        </w:rPr>
        <w:tab/>
        <w:t>When an employee's performance does not meet established standards due to failure to maintain skills, incompetence, or inefficiency, and after consulting with DHRM, management may place an employee on an appropriate and documented performance improvement plan in accordance with this section.</w:t>
      </w:r>
    </w:p>
    <w:p w14:paraId="0481448F" w14:textId="77777777" w:rsidR="001D3F3F" w:rsidRPr="00D07A51" w:rsidRDefault="001D3F3F" w:rsidP="001D3F3F">
      <w:pPr>
        <w:widowControl/>
        <w:suppressAutoHyphens/>
        <w:rPr>
          <w:sz w:val="18"/>
        </w:rPr>
      </w:pPr>
      <w:r w:rsidRPr="00D07A51">
        <w:rPr>
          <w:sz w:val="18"/>
          <w:szCs w:val="18"/>
        </w:rPr>
        <w:tab/>
        <w:t>(1)  Management shall discuss the substandard performance with the employee and determine appropriate action.</w:t>
      </w:r>
    </w:p>
    <w:p w14:paraId="6E2FE023" w14:textId="77777777" w:rsidR="001D3F3F" w:rsidRPr="00D07A51" w:rsidRDefault="001D3F3F" w:rsidP="001D3F3F">
      <w:pPr>
        <w:widowControl/>
        <w:suppressAutoHyphens/>
        <w:rPr>
          <w:sz w:val="18"/>
        </w:rPr>
      </w:pPr>
      <w:r w:rsidRPr="00D07A51">
        <w:rPr>
          <w:sz w:val="18"/>
          <w:szCs w:val="18"/>
        </w:rPr>
        <w:tab/>
        <w:t>(2)  Performance improvement plans shall identify or provide for:</w:t>
      </w:r>
    </w:p>
    <w:p w14:paraId="3DB695C7" w14:textId="77777777" w:rsidR="001D3F3F" w:rsidRPr="00D07A51" w:rsidRDefault="001D3F3F" w:rsidP="001D3F3F">
      <w:pPr>
        <w:widowControl/>
        <w:suppressAutoHyphens/>
        <w:rPr>
          <w:sz w:val="18"/>
        </w:rPr>
      </w:pPr>
      <w:r w:rsidRPr="00D07A51">
        <w:rPr>
          <w:sz w:val="18"/>
          <w:szCs w:val="18"/>
        </w:rPr>
        <w:tab/>
        <w:t>(a)  a designated period of time for improvement;</w:t>
      </w:r>
    </w:p>
    <w:p w14:paraId="209CBEE6" w14:textId="77777777" w:rsidR="001D3F3F" w:rsidRPr="00D07A51" w:rsidRDefault="001D3F3F" w:rsidP="001D3F3F">
      <w:pPr>
        <w:widowControl/>
        <w:suppressAutoHyphens/>
        <w:rPr>
          <w:sz w:val="18"/>
        </w:rPr>
      </w:pPr>
      <w:r w:rsidRPr="00D07A51">
        <w:rPr>
          <w:sz w:val="18"/>
          <w:szCs w:val="18"/>
        </w:rPr>
        <w:tab/>
        <w:t>(b)  an opportunity for remediation;</w:t>
      </w:r>
    </w:p>
    <w:p w14:paraId="38543B99" w14:textId="77777777" w:rsidR="001D3F3F" w:rsidRPr="00D07A51" w:rsidRDefault="001D3F3F" w:rsidP="001D3F3F">
      <w:pPr>
        <w:widowControl/>
        <w:suppressAutoHyphens/>
        <w:rPr>
          <w:sz w:val="18"/>
        </w:rPr>
      </w:pPr>
      <w:r w:rsidRPr="00D07A51">
        <w:rPr>
          <w:sz w:val="18"/>
          <w:szCs w:val="18"/>
        </w:rPr>
        <w:tab/>
        <w:t>(c)  performance expectations;</w:t>
      </w:r>
    </w:p>
    <w:p w14:paraId="127F1F59" w14:textId="77777777" w:rsidR="001D3F3F" w:rsidRPr="00D07A51" w:rsidRDefault="001D3F3F" w:rsidP="001D3F3F">
      <w:pPr>
        <w:widowControl/>
        <w:suppressAutoHyphens/>
        <w:rPr>
          <w:sz w:val="18"/>
        </w:rPr>
      </w:pPr>
      <w:r w:rsidRPr="00D07A51">
        <w:rPr>
          <w:sz w:val="18"/>
          <w:szCs w:val="18"/>
        </w:rPr>
        <w:tab/>
        <w:t>(d)  closer supervision to include regular feedback of the employee's progress;</w:t>
      </w:r>
    </w:p>
    <w:p w14:paraId="31E246BD" w14:textId="77777777" w:rsidR="001D3F3F" w:rsidRPr="00D07A51" w:rsidRDefault="001D3F3F" w:rsidP="001D3F3F">
      <w:pPr>
        <w:widowControl/>
        <w:suppressAutoHyphens/>
        <w:rPr>
          <w:sz w:val="18"/>
        </w:rPr>
      </w:pPr>
      <w:r w:rsidRPr="00D07A51">
        <w:rPr>
          <w:sz w:val="18"/>
          <w:szCs w:val="18"/>
        </w:rPr>
        <w:tab/>
        <w:t>(e)  notice of disciplinary action for failure to improve; and</w:t>
      </w:r>
    </w:p>
    <w:p w14:paraId="50C09D59" w14:textId="77777777" w:rsidR="001D3F3F" w:rsidRPr="00D07A51" w:rsidRDefault="001D3F3F" w:rsidP="001D3F3F">
      <w:pPr>
        <w:widowControl/>
        <w:suppressAutoHyphens/>
        <w:rPr>
          <w:sz w:val="18"/>
        </w:rPr>
      </w:pPr>
      <w:r w:rsidRPr="00D07A51">
        <w:rPr>
          <w:sz w:val="18"/>
          <w:szCs w:val="18"/>
        </w:rPr>
        <w:tab/>
        <w:t>(f)  a written performance evaluation at the conclusion of the performance improvement plan.</w:t>
      </w:r>
    </w:p>
    <w:p w14:paraId="08612D43" w14:textId="77777777" w:rsidR="001D3F3F" w:rsidRPr="00D07A51" w:rsidRDefault="001D3F3F" w:rsidP="001D3F3F">
      <w:pPr>
        <w:widowControl/>
        <w:suppressAutoHyphens/>
        <w:rPr>
          <w:sz w:val="18"/>
        </w:rPr>
      </w:pPr>
      <w:r w:rsidRPr="00D07A51">
        <w:rPr>
          <w:sz w:val="18"/>
          <w:szCs w:val="18"/>
        </w:rPr>
        <w:tab/>
        <w:t>(3)  An employee may submit written comment to accompany the performance improvement plan.</w:t>
      </w:r>
    </w:p>
    <w:p w14:paraId="13121339" w14:textId="77777777" w:rsidR="001D3F3F" w:rsidRPr="00D07A51" w:rsidRDefault="001D3F3F" w:rsidP="001D3F3F">
      <w:pPr>
        <w:widowControl/>
        <w:suppressAutoHyphens/>
        <w:rPr>
          <w:sz w:val="18"/>
        </w:rPr>
      </w:pPr>
      <w:r w:rsidRPr="00D07A51">
        <w:rPr>
          <w:sz w:val="18"/>
          <w:szCs w:val="18"/>
        </w:rPr>
        <w:tab/>
        <w:t>(4)  Performance improvement plans may also identify or provide for the following based on the nature of the performance issue:</w:t>
      </w:r>
    </w:p>
    <w:p w14:paraId="377827CE" w14:textId="77777777" w:rsidR="001D3F3F" w:rsidRPr="00D07A51" w:rsidRDefault="001D3F3F" w:rsidP="001D3F3F">
      <w:pPr>
        <w:widowControl/>
        <w:suppressAutoHyphens/>
        <w:rPr>
          <w:sz w:val="18"/>
        </w:rPr>
      </w:pPr>
      <w:r w:rsidRPr="00D07A51">
        <w:rPr>
          <w:sz w:val="18"/>
          <w:szCs w:val="18"/>
        </w:rPr>
        <w:tab/>
        <w:t>(a)  training;</w:t>
      </w:r>
    </w:p>
    <w:p w14:paraId="179BE939" w14:textId="77777777" w:rsidR="001D3F3F" w:rsidRPr="00D07A51" w:rsidRDefault="001D3F3F" w:rsidP="001D3F3F">
      <w:pPr>
        <w:widowControl/>
        <w:suppressAutoHyphens/>
        <w:rPr>
          <w:sz w:val="18"/>
        </w:rPr>
      </w:pPr>
      <w:r w:rsidRPr="00D07A51">
        <w:rPr>
          <w:sz w:val="18"/>
          <w:szCs w:val="18"/>
        </w:rPr>
        <w:tab/>
        <w:t>(b)  reassignment; or</w:t>
      </w:r>
    </w:p>
    <w:p w14:paraId="534EEBF3" w14:textId="77777777" w:rsidR="001D3F3F" w:rsidRPr="00D07A51" w:rsidRDefault="001D3F3F" w:rsidP="001D3F3F">
      <w:pPr>
        <w:widowControl/>
        <w:suppressAutoHyphens/>
        <w:rPr>
          <w:sz w:val="18"/>
        </w:rPr>
      </w:pPr>
      <w:r w:rsidRPr="00D07A51">
        <w:rPr>
          <w:sz w:val="18"/>
          <w:szCs w:val="18"/>
        </w:rPr>
        <w:tab/>
        <w:t>(c)  use of appropriate leave.</w:t>
      </w:r>
    </w:p>
    <w:p w14:paraId="15BEA49E" w14:textId="77777777" w:rsidR="001D3F3F" w:rsidRPr="00D07A51" w:rsidRDefault="001D3F3F" w:rsidP="001D3F3F">
      <w:pPr>
        <w:widowControl/>
        <w:suppressAutoHyphens/>
        <w:rPr>
          <w:sz w:val="18"/>
        </w:rPr>
      </w:pPr>
      <w:r w:rsidRPr="00D07A51">
        <w:rPr>
          <w:sz w:val="18"/>
          <w:szCs w:val="18"/>
        </w:rPr>
        <w:tab/>
        <w:t>(5)  Following successful completion of a performance improvement plan, management shall notify the employee of disciplinary consequences for a recurrence of the deficient work performance.</w:t>
      </w:r>
    </w:p>
    <w:p w14:paraId="4DBE04FC" w14:textId="77777777" w:rsidR="001D3F3F" w:rsidRPr="00D07A51" w:rsidRDefault="001D3F3F" w:rsidP="001D3F3F">
      <w:pPr>
        <w:widowControl/>
        <w:suppressAutoHyphens/>
        <w:rPr>
          <w:bCs/>
          <w:sz w:val="18"/>
          <w:szCs w:val="18"/>
        </w:rPr>
      </w:pPr>
    </w:p>
    <w:p w14:paraId="0DD20B3F" w14:textId="77777777" w:rsidR="001D3F3F" w:rsidRPr="00D07A51" w:rsidRDefault="001D3F3F" w:rsidP="001D3F3F">
      <w:pPr>
        <w:widowControl/>
        <w:suppressAutoHyphens/>
        <w:rPr>
          <w:bCs/>
          <w:sz w:val="18"/>
        </w:rPr>
      </w:pPr>
      <w:r w:rsidRPr="00D07A51">
        <w:rPr>
          <w:b/>
          <w:bCs/>
          <w:sz w:val="18"/>
          <w:szCs w:val="18"/>
        </w:rPr>
        <w:t>R477-10-3.  Written Warnings.</w:t>
      </w:r>
    </w:p>
    <w:p w14:paraId="4E061F3E" w14:textId="77777777" w:rsidR="001D3F3F" w:rsidRPr="00D07A51" w:rsidRDefault="001D3F3F" w:rsidP="001D3F3F">
      <w:pPr>
        <w:widowControl/>
        <w:suppressAutoHyphens/>
        <w:rPr>
          <w:sz w:val="18"/>
        </w:rPr>
      </w:pPr>
      <w:r w:rsidRPr="00D07A51">
        <w:rPr>
          <w:sz w:val="18"/>
          <w:szCs w:val="18"/>
        </w:rPr>
        <w:tab/>
        <w:t>Management may use written warnings to address performance or conduct problems.</w:t>
      </w:r>
    </w:p>
    <w:p w14:paraId="5BE95F92" w14:textId="77777777" w:rsidR="001D3F3F" w:rsidRPr="00D07A51" w:rsidRDefault="001D3F3F" w:rsidP="001D3F3F">
      <w:pPr>
        <w:widowControl/>
        <w:suppressAutoHyphens/>
        <w:rPr>
          <w:bCs/>
          <w:sz w:val="18"/>
          <w:szCs w:val="18"/>
        </w:rPr>
      </w:pPr>
    </w:p>
    <w:p w14:paraId="230439E9" w14:textId="77777777" w:rsidR="001D3F3F" w:rsidRPr="00D07A51" w:rsidRDefault="001D3F3F" w:rsidP="001D3F3F">
      <w:pPr>
        <w:widowControl/>
        <w:suppressAutoHyphens/>
        <w:rPr>
          <w:bCs/>
          <w:sz w:val="18"/>
        </w:rPr>
      </w:pPr>
      <w:r w:rsidRPr="00D07A51">
        <w:rPr>
          <w:b/>
          <w:bCs/>
          <w:sz w:val="18"/>
          <w:szCs w:val="18"/>
        </w:rPr>
        <w:t>R477-10-4.  Employee Development and Training.</w:t>
      </w:r>
    </w:p>
    <w:p w14:paraId="742E5943" w14:textId="77777777" w:rsidR="001D3F3F" w:rsidRPr="00D07A51" w:rsidRDefault="001D3F3F" w:rsidP="001D3F3F">
      <w:pPr>
        <w:widowControl/>
        <w:suppressAutoHyphens/>
        <w:rPr>
          <w:sz w:val="18"/>
        </w:rPr>
      </w:pPr>
      <w:r w:rsidRPr="00D07A51">
        <w:rPr>
          <w:sz w:val="18"/>
          <w:szCs w:val="18"/>
        </w:rPr>
        <w:tab/>
        <w:t>(1)  Management may establish programs for training and staff development that shall be agency specific or designed for highly specialized or technical jobs and tasks.</w:t>
      </w:r>
    </w:p>
    <w:p w14:paraId="31235354" w14:textId="77777777" w:rsidR="001D3F3F" w:rsidRPr="00D07A51" w:rsidRDefault="001D3F3F" w:rsidP="001D3F3F">
      <w:pPr>
        <w:widowControl/>
        <w:suppressAutoHyphens/>
        <w:rPr>
          <w:sz w:val="18"/>
        </w:rPr>
      </w:pPr>
      <w:r w:rsidRPr="00D07A51">
        <w:rPr>
          <w:sz w:val="18"/>
          <w:szCs w:val="18"/>
        </w:rPr>
        <w:tab/>
        <w:t>(2)  Management shall consult with the DHRM Division Director when proposed training and development activities may have statewide impact or may be offered more cost effectively on a statewide basis.  The DHRM Division Director, shall determine whether DHRM will be responsible for the training standards.</w:t>
      </w:r>
    </w:p>
    <w:p w14:paraId="33409E40" w14:textId="77777777" w:rsidR="001D3F3F" w:rsidRPr="00D07A51" w:rsidRDefault="001D3F3F" w:rsidP="001D3F3F">
      <w:pPr>
        <w:widowControl/>
        <w:suppressAutoHyphens/>
        <w:rPr>
          <w:sz w:val="18"/>
        </w:rPr>
      </w:pPr>
      <w:r w:rsidRPr="00D07A51">
        <w:rPr>
          <w:sz w:val="18"/>
          <w:szCs w:val="18"/>
        </w:rPr>
        <w:tab/>
        <w:t>(3)  The DHRM Division Director shall work with management to establish standards to guide the development of statewide activities and to facilitate sharing of resources statewide.</w:t>
      </w:r>
    </w:p>
    <w:p w14:paraId="5103C3D5" w14:textId="77777777" w:rsidR="001D3F3F" w:rsidRPr="00D07A51" w:rsidRDefault="001D3F3F" w:rsidP="001D3F3F">
      <w:pPr>
        <w:widowControl/>
        <w:suppressAutoHyphens/>
        <w:rPr>
          <w:sz w:val="18"/>
        </w:rPr>
      </w:pPr>
      <w:r w:rsidRPr="00D07A51">
        <w:rPr>
          <w:sz w:val="18"/>
          <w:szCs w:val="18"/>
        </w:rPr>
        <w:tab/>
        <w:t>(4)  When management directs an employee to participate in an educational program, management shall pay full costs.</w:t>
      </w:r>
    </w:p>
    <w:p w14:paraId="187CA044" w14:textId="77777777" w:rsidR="001D3F3F" w:rsidRPr="00D07A51" w:rsidRDefault="001D3F3F" w:rsidP="001D3F3F">
      <w:pPr>
        <w:widowControl/>
        <w:suppressAutoHyphens/>
        <w:rPr>
          <w:sz w:val="18"/>
        </w:rPr>
      </w:pPr>
      <w:r w:rsidRPr="00D07A51">
        <w:rPr>
          <w:sz w:val="18"/>
          <w:szCs w:val="18"/>
        </w:rPr>
        <w:tab/>
        <w:t>(5)  Management shall provide refresher training and make reasonable efforts to requalify veterans reemployed under USERRA, as long as it does not cause an undue hardship to the employing agency.</w:t>
      </w:r>
    </w:p>
    <w:p w14:paraId="001D1B09" w14:textId="77777777" w:rsidR="001D3F3F" w:rsidRPr="00D07A51" w:rsidRDefault="001D3F3F" w:rsidP="001D3F3F">
      <w:pPr>
        <w:widowControl/>
        <w:suppressAutoHyphens/>
        <w:rPr>
          <w:sz w:val="18"/>
        </w:rPr>
      </w:pPr>
      <w:r w:rsidRPr="00D07A51">
        <w:rPr>
          <w:sz w:val="18"/>
          <w:szCs w:val="18"/>
        </w:rPr>
        <w:tab/>
        <w:t>(6)  Management shall ensure that training is presented or made available online unless there is a physical or interactive component, the training takes place over consecutive, full-day sessions, or no attendee travels more than 50 miles from their primary residence or place of employment, whichever is closer to the training site, to attend the training.</w:t>
      </w:r>
    </w:p>
    <w:p w14:paraId="77A2E2EF" w14:textId="77777777" w:rsidR="001D3F3F" w:rsidRPr="00D07A51" w:rsidRDefault="001D3F3F" w:rsidP="001D3F3F">
      <w:pPr>
        <w:widowControl/>
        <w:suppressAutoHyphens/>
        <w:rPr>
          <w:bCs/>
          <w:sz w:val="18"/>
          <w:szCs w:val="18"/>
        </w:rPr>
      </w:pPr>
    </w:p>
    <w:p w14:paraId="3EE8F3A5" w14:textId="77777777" w:rsidR="001D3F3F" w:rsidRPr="00D07A51" w:rsidRDefault="001D3F3F" w:rsidP="001D3F3F">
      <w:pPr>
        <w:widowControl/>
        <w:suppressAutoHyphens/>
        <w:rPr>
          <w:bCs/>
          <w:sz w:val="18"/>
          <w:szCs w:val="18"/>
        </w:rPr>
      </w:pPr>
      <w:r w:rsidRPr="00D07A51">
        <w:rPr>
          <w:b/>
          <w:bCs/>
          <w:sz w:val="18"/>
          <w:szCs w:val="18"/>
        </w:rPr>
        <w:t>R477-10-5.  Supervisor Training.</w:t>
      </w:r>
    </w:p>
    <w:p w14:paraId="09D7DCBB" w14:textId="77777777" w:rsidR="001D3F3F" w:rsidRPr="00D07A51" w:rsidRDefault="001D3F3F" w:rsidP="001D3F3F">
      <w:pPr>
        <w:widowControl/>
        <w:suppressAutoHyphens/>
        <w:rPr>
          <w:bCs/>
          <w:sz w:val="18"/>
          <w:szCs w:val="18"/>
        </w:rPr>
      </w:pPr>
      <w:r w:rsidRPr="00D07A51">
        <w:rPr>
          <w:bCs/>
          <w:sz w:val="18"/>
          <w:szCs w:val="18"/>
        </w:rPr>
        <w:tab/>
        <w:t>(1)  Each supervisor shall complete supervisor training:</w:t>
      </w:r>
    </w:p>
    <w:p w14:paraId="393BB8F7" w14:textId="77777777" w:rsidR="001D3F3F" w:rsidRPr="00D07A51" w:rsidRDefault="001D3F3F" w:rsidP="001D3F3F">
      <w:pPr>
        <w:widowControl/>
        <w:suppressAutoHyphens/>
        <w:rPr>
          <w:bCs/>
          <w:sz w:val="18"/>
          <w:szCs w:val="18"/>
        </w:rPr>
      </w:pPr>
      <w:r w:rsidRPr="00D07A51">
        <w:rPr>
          <w:bCs/>
          <w:sz w:val="18"/>
          <w:szCs w:val="18"/>
        </w:rPr>
        <w:tab/>
        <w:t>(a)  within six months of appointment to a supervisory position; and</w:t>
      </w:r>
    </w:p>
    <w:p w14:paraId="4333BD10" w14:textId="77777777" w:rsidR="001D3F3F" w:rsidRPr="00D07A51" w:rsidRDefault="001D3F3F" w:rsidP="001D3F3F">
      <w:pPr>
        <w:widowControl/>
        <w:suppressAutoHyphens/>
        <w:rPr>
          <w:bCs/>
          <w:sz w:val="18"/>
          <w:szCs w:val="18"/>
        </w:rPr>
      </w:pPr>
      <w:r w:rsidRPr="00D07A51">
        <w:rPr>
          <w:bCs/>
          <w:sz w:val="18"/>
          <w:szCs w:val="18"/>
        </w:rPr>
        <w:lastRenderedPageBreak/>
        <w:tab/>
        <w:t>(b)  at least annually thereafter.</w:t>
      </w:r>
    </w:p>
    <w:p w14:paraId="32E8E6C8" w14:textId="77777777" w:rsidR="001D3F3F" w:rsidRPr="00D07A51" w:rsidRDefault="001D3F3F" w:rsidP="001D3F3F">
      <w:pPr>
        <w:widowControl/>
        <w:suppressAutoHyphens/>
        <w:rPr>
          <w:bCs/>
          <w:sz w:val="18"/>
          <w:szCs w:val="18"/>
        </w:rPr>
      </w:pPr>
      <w:r w:rsidRPr="00D07A51">
        <w:rPr>
          <w:bCs/>
          <w:sz w:val="18"/>
          <w:szCs w:val="18"/>
        </w:rPr>
        <w:tab/>
        <w:t>(2)  Management shall evaluate a supervisor's training completion and effective use of training information and principles in any evaluation of a supervisor's job performance.</w:t>
      </w:r>
    </w:p>
    <w:p w14:paraId="2BEA4393" w14:textId="77777777" w:rsidR="001D3F3F" w:rsidRPr="00D07A51" w:rsidRDefault="001D3F3F" w:rsidP="001D3F3F">
      <w:pPr>
        <w:widowControl/>
        <w:suppressAutoHyphens/>
        <w:rPr>
          <w:bCs/>
          <w:sz w:val="18"/>
          <w:szCs w:val="18"/>
        </w:rPr>
      </w:pPr>
      <w:r w:rsidRPr="00D07A51">
        <w:rPr>
          <w:bCs/>
          <w:sz w:val="18"/>
          <w:szCs w:val="18"/>
        </w:rPr>
        <w:tab/>
        <w:t>(3)  Management shall utilize supervisor training provided by or approved by DHRM which includes:</w:t>
      </w:r>
    </w:p>
    <w:p w14:paraId="552F2BBA" w14:textId="77777777" w:rsidR="001D3F3F" w:rsidRPr="00D07A51" w:rsidRDefault="001D3F3F" w:rsidP="001D3F3F">
      <w:pPr>
        <w:widowControl/>
        <w:suppressAutoHyphens/>
        <w:rPr>
          <w:bCs/>
          <w:sz w:val="18"/>
          <w:szCs w:val="18"/>
        </w:rPr>
      </w:pPr>
      <w:r w:rsidRPr="00D07A51">
        <w:rPr>
          <w:bCs/>
          <w:sz w:val="18"/>
          <w:szCs w:val="18"/>
        </w:rPr>
        <w:tab/>
        <w:t>(a)  effective employee management and evaluation methods based on the performance management system described in Section R477-10-1;</w:t>
      </w:r>
    </w:p>
    <w:p w14:paraId="0DAD69CC" w14:textId="77777777" w:rsidR="001D3F3F" w:rsidRPr="00D07A51" w:rsidRDefault="001D3F3F" w:rsidP="001D3F3F">
      <w:pPr>
        <w:widowControl/>
        <w:suppressAutoHyphens/>
        <w:rPr>
          <w:bCs/>
          <w:sz w:val="18"/>
          <w:szCs w:val="18"/>
        </w:rPr>
      </w:pPr>
      <w:r w:rsidRPr="00D07A51">
        <w:rPr>
          <w:bCs/>
          <w:sz w:val="18"/>
          <w:szCs w:val="18"/>
        </w:rPr>
        <w:tab/>
        <w:t>(b)  instruction to improve supervisor and employee communications;</w:t>
      </w:r>
    </w:p>
    <w:p w14:paraId="50C067D0" w14:textId="77777777" w:rsidR="001D3F3F" w:rsidRPr="00D07A51" w:rsidRDefault="001D3F3F" w:rsidP="001D3F3F">
      <w:pPr>
        <w:widowControl/>
        <w:suppressAutoHyphens/>
        <w:rPr>
          <w:bCs/>
          <w:sz w:val="18"/>
          <w:szCs w:val="18"/>
        </w:rPr>
      </w:pPr>
      <w:r w:rsidRPr="00D07A51">
        <w:rPr>
          <w:bCs/>
          <w:sz w:val="18"/>
          <w:szCs w:val="18"/>
        </w:rPr>
        <w:tab/>
        <w:t>(c)  best practices for recognizing and retaining high-performing employees;</w:t>
      </w:r>
    </w:p>
    <w:p w14:paraId="005B72F4" w14:textId="77777777" w:rsidR="001D3F3F" w:rsidRPr="00D07A51" w:rsidRDefault="001D3F3F" w:rsidP="001D3F3F">
      <w:pPr>
        <w:widowControl/>
        <w:suppressAutoHyphens/>
        <w:rPr>
          <w:bCs/>
          <w:sz w:val="18"/>
          <w:szCs w:val="18"/>
        </w:rPr>
      </w:pPr>
      <w:r w:rsidRPr="00D07A51">
        <w:rPr>
          <w:bCs/>
          <w:sz w:val="18"/>
          <w:szCs w:val="18"/>
        </w:rPr>
        <w:tab/>
        <w:t>(d)  best practices for addressing poor-performing employees; and</w:t>
      </w:r>
    </w:p>
    <w:p w14:paraId="4F55ACB1" w14:textId="77777777" w:rsidR="001D3F3F" w:rsidRPr="00D07A51" w:rsidRDefault="001D3F3F" w:rsidP="001D3F3F">
      <w:pPr>
        <w:widowControl/>
        <w:suppressAutoHyphens/>
        <w:rPr>
          <w:bCs/>
          <w:sz w:val="18"/>
          <w:szCs w:val="18"/>
        </w:rPr>
      </w:pPr>
      <w:r w:rsidRPr="00D07A51">
        <w:rPr>
          <w:bCs/>
          <w:sz w:val="18"/>
          <w:szCs w:val="18"/>
        </w:rPr>
        <w:tab/>
        <w:t>(e)  any other information and principles identified by the division to improve management or organizational effectiveness.</w:t>
      </w:r>
    </w:p>
    <w:p w14:paraId="24CEE908" w14:textId="77777777" w:rsidR="001D3F3F" w:rsidRPr="00D07A51" w:rsidRDefault="001D3F3F" w:rsidP="001D3F3F">
      <w:pPr>
        <w:widowControl/>
        <w:suppressAutoHyphens/>
        <w:rPr>
          <w:bCs/>
          <w:sz w:val="18"/>
          <w:szCs w:val="18"/>
        </w:rPr>
      </w:pPr>
    </w:p>
    <w:p w14:paraId="30CE9AE5" w14:textId="77777777" w:rsidR="001D3F3F" w:rsidRPr="00D07A51" w:rsidRDefault="001D3F3F" w:rsidP="001D3F3F">
      <w:pPr>
        <w:widowControl/>
        <w:suppressAutoHyphens/>
        <w:rPr>
          <w:bCs/>
          <w:sz w:val="18"/>
        </w:rPr>
      </w:pPr>
      <w:r w:rsidRPr="00D07A51">
        <w:rPr>
          <w:b/>
          <w:bCs/>
          <w:sz w:val="18"/>
          <w:szCs w:val="18"/>
        </w:rPr>
        <w:t>R477-10-6.  Education Assistance.</w:t>
      </w:r>
    </w:p>
    <w:p w14:paraId="01190582" w14:textId="77777777" w:rsidR="001D3F3F" w:rsidRPr="00D07A51" w:rsidRDefault="001D3F3F" w:rsidP="001D3F3F">
      <w:pPr>
        <w:widowControl/>
        <w:suppressAutoHyphens/>
        <w:rPr>
          <w:sz w:val="18"/>
        </w:rPr>
      </w:pPr>
      <w:r w:rsidRPr="00D07A51">
        <w:rPr>
          <w:sz w:val="18"/>
          <w:szCs w:val="18"/>
        </w:rPr>
        <w:tab/>
        <w:t>Management may assist an employee in the pursuit of educational goals by granting administrative leave to attend classes, a subsidy of educational expenses, or both.</w:t>
      </w:r>
    </w:p>
    <w:p w14:paraId="37F4F630" w14:textId="77777777" w:rsidR="001D3F3F" w:rsidRPr="00D07A51" w:rsidRDefault="001D3F3F" w:rsidP="001D3F3F">
      <w:pPr>
        <w:widowControl/>
        <w:suppressAutoHyphens/>
        <w:rPr>
          <w:sz w:val="18"/>
          <w:szCs w:val="18"/>
        </w:rPr>
      </w:pPr>
      <w:r w:rsidRPr="00D07A51">
        <w:rPr>
          <w:sz w:val="18"/>
          <w:szCs w:val="18"/>
        </w:rPr>
        <w:tab/>
        <w:t>(1)  Management may grant educational assistance when:</w:t>
      </w:r>
    </w:p>
    <w:p w14:paraId="4B955E7D" w14:textId="77777777" w:rsidR="001D3F3F" w:rsidRPr="00D07A51" w:rsidRDefault="001D3F3F" w:rsidP="001D3F3F">
      <w:pPr>
        <w:widowControl/>
        <w:suppressAutoHyphens/>
        <w:rPr>
          <w:sz w:val="18"/>
          <w:szCs w:val="18"/>
        </w:rPr>
      </w:pPr>
      <w:r w:rsidRPr="00D07A51">
        <w:rPr>
          <w:sz w:val="18"/>
          <w:szCs w:val="18"/>
        </w:rPr>
        <w:tab/>
        <w:t>(a)  the agency has a written policy governing educational assistance;</w:t>
      </w:r>
    </w:p>
    <w:p w14:paraId="3C56B88D" w14:textId="77777777" w:rsidR="001D3F3F" w:rsidRPr="00D07A51" w:rsidRDefault="001D3F3F" w:rsidP="001D3F3F">
      <w:pPr>
        <w:widowControl/>
        <w:suppressAutoHyphens/>
        <w:rPr>
          <w:sz w:val="18"/>
          <w:szCs w:val="18"/>
        </w:rPr>
      </w:pPr>
      <w:r w:rsidRPr="00D07A51">
        <w:rPr>
          <w:sz w:val="18"/>
          <w:szCs w:val="18"/>
        </w:rPr>
        <w:tab/>
        <w:t>(b)  the employee discloses any scholarships, subsidies, and grant monies received for the educational program; and</w:t>
      </w:r>
    </w:p>
    <w:p w14:paraId="65F2DC93" w14:textId="77777777" w:rsidR="001D3F3F" w:rsidRPr="00D07A51" w:rsidRDefault="001D3F3F" w:rsidP="001D3F3F">
      <w:pPr>
        <w:widowControl/>
        <w:suppressAutoHyphens/>
        <w:rPr>
          <w:sz w:val="18"/>
          <w:szCs w:val="18"/>
        </w:rPr>
      </w:pPr>
      <w:r w:rsidRPr="00D07A51">
        <w:rPr>
          <w:sz w:val="18"/>
          <w:szCs w:val="18"/>
        </w:rPr>
        <w:tab/>
        <w:t>(c)  the employee's educational program will provide a benefit to the state.</w:t>
      </w:r>
    </w:p>
    <w:p w14:paraId="3104EE10" w14:textId="77777777" w:rsidR="001D3F3F" w:rsidRPr="00D07A51" w:rsidRDefault="001D3F3F" w:rsidP="001D3F3F">
      <w:pPr>
        <w:widowControl/>
        <w:suppressAutoHyphens/>
        <w:rPr>
          <w:sz w:val="18"/>
          <w:szCs w:val="18"/>
        </w:rPr>
      </w:pPr>
      <w:r w:rsidRPr="00D07A51">
        <w:rPr>
          <w:sz w:val="18"/>
          <w:szCs w:val="18"/>
        </w:rPr>
        <w:tab/>
        <w:t>(2)  Management shall require the employee to repay educational assistance when:</w:t>
      </w:r>
    </w:p>
    <w:p w14:paraId="252D9C8D" w14:textId="77777777" w:rsidR="001D3F3F" w:rsidRPr="00D07A51" w:rsidRDefault="001D3F3F" w:rsidP="001D3F3F">
      <w:pPr>
        <w:widowControl/>
        <w:suppressAutoHyphens/>
        <w:rPr>
          <w:sz w:val="18"/>
          <w:szCs w:val="18"/>
        </w:rPr>
      </w:pPr>
      <w:r w:rsidRPr="00D07A51">
        <w:rPr>
          <w:sz w:val="18"/>
          <w:szCs w:val="18"/>
        </w:rPr>
        <w:tab/>
        <w:t>(a)  the employee fails to successfully complete the required course work or educational requirements of a program; or</w:t>
      </w:r>
    </w:p>
    <w:p w14:paraId="61DBA4AA" w14:textId="77777777" w:rsidR="001D3F3F" w:rsidRPr="00D07A51" w:rsidRDefault="001D3F3F" w:rsidP="001D3F3F">
      <w:pPr>
        <w:widowControl/>
        <w:suppressAutoHyphens/>
        <w:rPr>
          <w:sz w:val="18"/>
          <w:szCs w:val="18"/>
        </w:rPr>
      </w:pPr>
      <w:r w:rsidRPr="00D07A51">
        <w:rPr>
          <w:sz w:val="18"/>
          <w:szCs w:val="18"/>
        </w:rPr>
        <w:tab/>
        <w:t>(b)  the employee leaves the agency within one year of completing the educational work.</w:t>
      </w:r>
    </w:p>
    <w:p w14:paraId="4248E69F" w14:textId="77777777" w:rsidR="001D3F3F" w:rsidRPr="00D07A51" w:rsidRDefault="001D3F3F" w:rsidP="001D3F3F">
      <w:pPr>
        <w:widowControl/>
        <w:suppressAutoHyphens/>
        <w:rPr>
          <w:sz w:val="18"/>
        </w:rPr>
      </w:pPr>
      <w:r w:rsidRPr="00D07A51">
        <w:rPr>
          <w:sz w:val="18"/>
          <w:szCs w:val="18"/>
        </w:rPr>
        <w:tab/>
        <w:t>(3)  Education assistance may not exceed $5,250 per employee in any one calendar year unless approved in advance by the agency head.</w:t>
      </w:r>
    </w:p>
    <w:p w14:paraId="01C44BF0" w14:textId="77777777" w:rsidR="001D3F3F" w:rsidRPr="00D07A51" w:rsidRDefault="001D3F3F" w:rsidP="001D3F3F">
      <w:pPr>
        <w:widowControl/>
        <w:suppressAutoHyphens/>
        <w:rPr>
          <w:sz w:val="18"/>
        </w:rPr>
      </w:pPr>
      <w:r w:rsidRPr="00D07A51">
        <w:rPr>
          <w:sz w:val="18"/>
          <w:szCs w:val="18"/>
        </w:rPr>
        <w:tab/>
        <w:t>(4)  Management shall reduce the educational assistance provided by the amount of funding disclosed under Subsection (1)(b) except for funding that the employee is expected to repay.</w:t>
      </w:r>
    </w:p>
    <w:p w14:paraId="62A1F86C" w14:textId="77777777" w:rsidR="001D3F3F" w:rsidRPr="00D07A51" w:rsidRDefault="001D3F3F" w:rsidP="001D3F3F">
      <w:pPr>
        <w:widowControl/>
        <w:suppressAutoHyphens/>
        <w:rPr>
          <w:sz w:val="18"/>
        </w:rPr>
      </w:pPr>
      <w:r w:rsidRPr="00D07A51">
        <w:rPr>
          <w:sz w:val="18"/>
          <w:szCs w:val="18"/>
        </w:rPr>
        <w:tab/>
        <w:t>(5)  Management shall be responsible for determining the taxable or non-taxable status of educational assistance reimbursements.</w:t>
      </w:r>
    </w:p>
    <w:p w14:paraId="7AC436F4" w14:textId="77777777" w:rsidR="001D3F3F" w:rsidRPr="00D07A51" w:rsidRDefault="001D3F3F" w:rsidP="001D3F3F">
      <w:pPr>
        <w:widowControl/>
        <w:suppressAutoHyphens/>
        <w:rPr>
          <w:bCs/>
          <w:sz w:val="18"/>
          <w:szCs w:val="18"/>
        </w:rPr>
      </w:pPr>
    </w:p>
    <w:p w14:paraId="116CAE25" w14:textId="77777777" w:rsidR="008A3607" w:rsidRPr="00D07A51" w:rsidRDefault="008A3607" w:rsidP="008A3607">
      <w:pPr>
        <w:widowControl/>
        <w:suppressAutoHyphens/>
        <w:rPr>
          <w:sz w:val="18"/>
        </w:rPr>
      </w:pPr>
      <w:r w:rsidRPr="00D07A51">
        <w:rPr>
          <w:b/>
          <w:sz w:val="18"/>
          <w:szCs w:val="18"/>
        </w:rPr>
        <w:t>KEY:  educational tuition, employee performance evaluations, employee productivity, training programs</w:t>
      </w:r>
    </w:p>
    <w:p w14:paraId="11617273" w14:textId="2CB4FE79" w:rsidR="008A3607" w:rsidRPr="00D07A51" w:rsidRDefault="008A3607" w:rsidP="008A3607">
      <w:pPr>
        <w:widowControl/>
        <w:suppressAutoHyphens/>
        <w:rPr>
          <w:sz w:val="18"/>
        </w:rPr>
      </w:pPr>
      <w:r w:rsidRPr="00D07A51">
        <w:rPr>
          <w:b/>
          <w:sz w:val="18"/>
          <w:szCs w:val="18"/>
        </w:rPr>
        <w:t xml:space="preserve">Date of Last Change:  </w:t>
      </w:r>
      <w:r w:rsidR="001D3F3F" w:rsidRPr="00D07A51">
        <w:rPr>
          <w:b/>
          <w:sz w:val="18"/>
          <w:szCs w:val="18"/>
        </w:rPr>
        <w:t xml:space="preserve">July 1, </w:t>
      </w:r>
      <w:r w:rsidRPr="00D07A51">
        <w:rPr>
          <w:b/>
          <w:sz w:val="18"/>
          <w:szCs w:val="18"/>
        </w:rPr>
        <w:t>2025</w:t>
      </w:r>
    </w:p>
    <w:p w14:paraId="62706850" w14:textId="77777777" w:rsidR="008A3607" w:rsidRPr="00D07A51" w:rsidRDefault="008A3607" w:rsidP="008A3607">
      <w:pPr>
        <w:widowControl/>
        <w:suppressAutoHyphens/>
        <w:rPr>
          <w:sz w:val="18"/>
        </w:rPr>
      </w:pPr>
      <w:r w:rsidRPr="00D07A51">
        <w:rPr>
          <w:b/>
          <w:sz w:val="18"/>
          <w:szCs w:val="18"/>
        </w:rPr>
        <w:t>Notice of Continuation:  March 9, 2022</w:t>
      </w:r>
    </w:p>
    <w:p w14:paraId="0D5EAA4B" w14:textId="77777777" w:rsidR="008A3607" w:rsidRPr="00D07A51" w:rsidRDefault="008A3607" w:rsidP="008A3607">
      <w:pPr>
        <w:widowControl/>
        <w:suppressAutoHyphens/>
        <w:rPr>
          <w:sz w:val="18"/>
        </w:rPr>
      </w:pPr>
      <w:r w:rsidRPr="00D07A51">
        <w:rPr>
          <w:b/>
          <w:sz w:val="18"/>
          <w:szCs w:val="18"/>
        </w:rPr>
        <w:t>Authorizing, and Implemented or Interpreted Law:  63A-17-106</w:t>
      </w:r>
    </w:p>
    <w:p w14:paraId="03B7C1F0" w14:textId="77777777" w:rsidR="008A3607" w:rsidRPr="00D07A51" w:rsidRDefault="008A3607" w:rsidP="008A3607">
      <w:pPr>
        <w:widowControl/>
        <w:suppressAutoHyphens/>
        <w:autoSpaceDE/>
        <w:autoSpaceDN/>
        <w:adjustRightInd/>
        <w:rPr>
          <w:sz w:val="18"/>
          <w:szCs w:val="20"/>
        </w:rPr>
      </w:pPr>
    </w:p>
    <w:p w14:paraId="51CCAF28" w14:textId="6B90770A" w:rsidR="00CF60AA" w:rsidRPr="00D07A51" w:rsidRDefault="00CF60AA" w:rsidP="008A3607">
      <w:pPr>
        <w:widowControl/>
        <w:suppressAutoHyphens/>
        <w:rPr>
          <w:sz w:val="18"/>
        </w:rPr>
      </w:pPr>
    </w:p>
    <w:sectPr w:rsidR="00CF60AA" w:rsidRPr="00D07A51" w:rsidSect="00D07A51">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7228BF" w14:textId="77777777" w:rsidR="00D76BFE" w:rsidRDefault="00D76BFE" w:rsidP="00C17968">
      <w:r>
        <w:separator/>
      </w:r>
    </w:p>
  </w:endnote>
  <w:endnote w:type="continuationSeparator" w:id="0">
    <w:p w14:paraId="49266CAD" w14:textId="77777777" w:rsidR="00D76BFE" w:rsidRDefault="00D76BFE"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291F5" w14:textId="77777777" w:rsidR="00D76BFE" w:rsidRDefault="00D76BFE" w:rsidP="00C17968">
      <w:r>
        <w:separator/>
      </w:r>
    </w:p>
  </w:footnote>
  <w:footnote w:type="continuationSeparator" w:id="0">
    <w:p w14:paraId="5A7289E1" w14:textId="77777777" w:rsidR="00D76BFE" w:rsidRDefault="00D76BFE"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533D"/>
    <w:rsid w:val="000069A9"/>
    <w:rsid w:val="00022EF7"/>
    <w:rsid w:val="00027009"/>
    <w:rsid w:val="00027A64"/>
    <w:rsid w:val="0003198B"/>
    <w:rsid w:val="00050AB6"/>
    <w:rsid w:val="0005628D"/>
    <w:rsid w:val="00062C21"/>
    <w:rsid w:val="00064B99"/>
    <w:rsid w:val="00083289"/>
    <w:rsid w:val="00086A4C"/>
    <w:rsid w:val="00092D64"/>
    <w:rsid w:val="000A63C1"/>
    <w:rsid w:val="000A6D77"/>
    <w:rsid w:val="000B0C8F"/>
    <w:rsid w:val="000C3C78"/>
    <w:rsid w:val="000E034A"/>
    <w:rsid w:val="000E7CDD"/>
    <w:rsid w:val="00101FCF"/>
    <w:rsid w:val="00102BB0"/>
    <w:rsid w:val="00124472"/>
    <w:rsid w:val="00136C69"/>
    <w:rsid w:val="00136E6B"/>
    <w:rsid w:val="00140B4F"/>
    <w:rsid w:val="00151B36"/>
    <w:rsid w:val="001769DF"/>
    <w:rsid w:val="0018100B"/>
    <w:rsid w:val="001B1B40"/>
    <w:rsid w:val="001C3DAB"/>
    <w:rsid w:val="001D3F3F"/>
    <w:rsid w:val="001F11E0"/>
    <w:rsid w:val="001F78BA"/>
    <w:rsid w:val="00210E2C"/>
    <w:rsid w:val="00214BA0"/>
    <w:rsid w:val="002221AE"/>
    <w:rsid w:val="00250B69"/>
    <w:rsid w:val="00253C3B"/>
    <w:rsid w:val="00256032"/>
    <w:rsid w:val="002639EB"/>
    <w:rsid w:val="00266359"/>
    <w:rsid w:val="00272D20"/>
    <w:rsid w:val="00282CAA"/>
    <w:rsid w:val="00291DCA"/>
    <w:rsid w:val="00296B2B"/>
    <w:rsid w:val="00297523"/>
    <w:rsid w:val="002B5227"/>
    <w:rsid w:val="002B721A"/>
    <w:rsid w:val="002C31EE"/>
    <w:rsid w:val="002D06F2"/>
    <w:rsid w:val="002D40D6"/>
    <w:rsid w:val="002D4474"/>
    <w:rsid w:val="002E6F38"/>
    <w:rsid w:val="002F45BF"/>
    <w:rsid w:val="003121D3"/>
    <w:rsid w:val="00316A41"/>
    <w:rsid w:val="003217E6"/>
    <w:rsid w:val="00335956"/>
    <w:rsid w:val="0033622C"/>
    <w:rsid w:val="00342459"/>
    <w:rsid w:val="00372603"/>
    <w:rsid w:val="00373FE5"/>
    <w:rsid w:val="00380D52"/>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B7F3B"/>
    <w:rsid w:val="004C0160"/>
    <w:rsid w:val="004C20EA"/>
    <w:rsid w:val="004C4015"/>
    <w:rsid w:val="004C73E9"/>
    <w:rsid w:val="004D328F"/>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31C68"/>
    <w:rsid w:val="006431BE"/>
    <w:rsid w:val="00645DF2"/>
    <w:rsid w:val="00646433"/>
    <w:rsid w:val="00646E1C"/>
    <w:rsid w:val="006604BD"/>
    <w:rsid w:val="006661C3"/>
    <w:rsid w:val="006667C3"/>
    <w:rsid w:val="00682427"/>
    <w:rsid w:val="0069040D"/>
    <w:rsid w:val="006936DF"/>
    <w:rsid w:val="006A3F24"/>
    <w:rsid w:val="006A7D14"/>
    <w:rsid w:val="006B70AF"/>
    <w:rsid w:val="006D167F"/>
    <w:rsid w:val="007047A1"/>
    <w:rsid w:val="00713104"/>
    <w:rsid w:val="00715301"/>
    <w:rsid w:val="00716F7B"/>
    <w:rsid w:val="007231FC"/>
    <w:rsid w:val="00723BDF"/>
    <w:rsid w:val="00736DC2"/>
    <w:rsid w:val="00753C35"/>
    <w:rsid w:val="00760870"/>
    <w:rsid w:val="007613E9"/>
    <w:rsid w:val="00762BDA"/>
    <w:rsid w:val="00764EF8"/>
    <w:rsid w:val="00772653"/>
    <w:rsid w:val="007952EC"/>
    <w:rsid w:val="00796BA5"/>
    <w:rsid w:val="007A1FEA"/>
    <w:rsid w:val="007B6C82"/>
    <w:rsid w:val="007D0B87"/>
    <w:rsid w:val="007D1F9D"/>
    <w:rsid w:val="007E7E00"/>
    <w:rsid w:val="008315F8"/>
    <w:rsid w:val="00835660"/>
    <w:rsid w:val="00840B24"/>
    <w:rsid w:val="00844B36"/>
    <w:rsid w:val="008637F2"/>
    <w:rsid w:val="008705CB"/>
    <w:rsid w:val="00870CC2"/>
    <w:rsid w:val="008829AB"/>
    <w:rsid w:val="00890A1F"/>
    <w:rsid w:val="008A3607"/>
    <w:rsid w:val="008B0B8A"/>
    <w:rsid w:val="008D6C4B"/>
    <w:rsid w:val="008E7D9B"/>
    <w:rsid w:val="009174AF"/>
    <w:rsid w:val="009226D8"/>
    <w:rsid w:val="00922D61"/>
    <w:rsid w:val="009279FD"/>
    <w:rsid w:val="009510CD"/>
    <w:rsid w:val="00964E49"/>
    <w:rsid w:val="0099724C"/>
    <w:rsid w:val="009A2A78"/>
    <w:rsid w:val="009B5790"/>
    <w:rsid w:val="009C0017"/>
    <w:rsid w:val="009C2A6A"/>
    <w:rsid w:val="009E5ABD"/>
    <w:rsid w:val="00A0145C"/>
    <w:rsid w:val="00A2194C"/>
    <w:rsid w:val="00A2684B"/>
    <w:rsid w:val="00A364F1"/>
    <w:rsid w:val="00A41D37"/>
    <w:rsid w:val="00A52209"/>
    <w:rsid w:val="00A6312E"/>
    <w:rsid w:val="00A93EFE"/>
    <w:rsid w:val="00AA649A"/>
    <w:rsid w:val="00AB0BE0"/>
    <w:rsid w:val="00AB5714"/>
    <w:rsid w:val="00AC2734"/>
    <w:rsid w:val="00AC60A3"/>
    <w:rsid w:val="00AD5BF8"/>
    <w:rsid w:val="00AF1519"/>
    <w:rsid w:val="00B0160D"/>
    <w:rsid w:val="00B05550"/>
    <w:rsid w:val="00B132A1"/>
    <w:rsid w:val="00B1423E"/>
    <w:rsid w:val="00B33858"/>
    <w:rsid w:val="00B41350"/>
    <w:rsid w:val="00B606F6"/>
    <w:rsid w:val="00B61024"/>
    <w:rsid w:val="00B62A8D"/>
    <w:rsid w:val="00B67C05"/>
    <w:rsid w:val="00B86DDE"/>
    <w:rsid w:val="00B974B0"/>
    <w:rsid w:val="00BC5E52"/>
    <w:rsid w:val="00BD38D5"/>
    <w:rsid w:val="00BE6E0F"/>
    <w:rsid w:val="00BF3956"/>
    <w:rsid w:val="00C07C48"/>
    <w:rsid w:val="00C17425"/>
    <w:rsid w:val="00C17968"/>
    <w:rsid w:val="00C17B64"/>
    <w:rsid w:val="00C17CF9"/>
    <w:rsid w:val="00C2383B"/>
    <w:rsid w:val="00C339A4"/>
    <w:rsid w:val="00C4256B"/>
    <w:rsid w:val="00C42A03"/>
    <w:rsid w:val="00C475B6"/>
    <w:rsid w:val="00C67105"/>
    <w:rsid w:val="00C7075A"/>
    <w:rsid w:val="00C864C3"/>
    <w:rsid w:val="00CA2A17"/>
    <w:rsid w:val="00CA4226"/>
    <w:rsid w:val="00CA4306"/>
    <w:rsid w:val="00CB214B"/>
    <w:rsid w:val="00CC1DE2"/>
    <w:rsid w:val="00CC2F8D"/>
    <w:rsid w:val="00CD6B93"/>
    <w:rsid w:val="00CE4429"/>
    <w:rsid w:val="00CE4EB2"/>
    <w:rsid w:val="00CF36B3"/>
    <w:rsid w:val="00CF60AA"/>
    <w:rsid w:val="00D01884"/>
    <w:rsid w:val="00D06A99"/>
    <w:rsid w:val="00D07A51"/>
    <w:rsid w:val="00D222F2"/>
    <w:rsid w:val="00D22416"/>
    <w:rsid w:val="00D2400F"/>
    <w:rsid w:val="00D26D4A"/>
    <w:rsid w:val="00D31690"/>
    <w:rsid w:val="00D330D2"/>
    <w:rsid w:val="00D41554"/>
    <w:rsid w:val="00D41ABA"/>
    <w:rsid w:val="00D66564"/>
    <w:rsid w:val="00D76607"/>
    <w:rsid w:val="00D76BFE"/>
    <w:rsid w:val="00D7747A"/>
    <w:rsid w:val="00D97919"/>
    <w:rsid w:val="00DA783E"/>
    <w:rsid w:val="00DC0B97"/>
    <w:rsid w:val="00DC51B5"/>
    <w:rsid w:val="00DE4AAB"/>
    <w:rsid w:val="00E06657"/>
    <w:rsid w:val="00E33057"/>
    <w:rsid w:val="00E33275"/>
    <w:rsid w:val="00E52C8D"/>
    <w:rsid w:val="00E536BE"/>
    <w:rsid w:val="00E5772D"/>
    <w:rsid w:val="00E62DBC"/>
    <w:rsid w:val="00E71631"/>
    <w:rsid w:val="00E71E51"/>
    <w:rsid w:val="00E91C27"/>
    <w:rsid w:val="00E945AC"/>
    <w:rsid w:val="00EB0212"/>
    <w:rsid w:val="00EB3430"/>
    <w:rsid w:val="00EB3D35"/>
    <w:rsid w:val="00EC01D2"/>
    <w:rsid w:val="00EC7C9D"/>
    <w:rsid w:val="00EE6D3C"/>
    <w:rsid w:val="00F1268F"/>
    <w:rsid w:val="00F136AB"/>
    <w:rsid w:val="00F278A7"/>
    <w:rsid w:val="00F31687"/>
    <w:rsid w:val="00F35997"/>
    <w:rsid w:val="00F40EA6"/>
    <w:rsid w:val="00F42C14"/>
    <w:rsid w:val="00F700BD"/>
    <w:rsid w:val="00F72AC8"/>
    <w:rsid w:val="00F87DE9"/>
    <w:rsid w:val="00F91CB5"/>
    <w:rsid w:val="00F95ADD"/>
    <w:rsid w:val="00F96E65"/>
    <w:rsid w:val="00FB4F6A"/>
    <w:rsid w:val="00FC5844"/>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awspan1">
    <w:name w:val="awspan1"/>
    <w:basedOn w:val="DefaultParagraphFont"/>
    <w:rsid w:val="00CF60AA"/>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81292">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487940532">
      <w:bodyDiv w:val="1"/>
      <w:marLeft w:val="0"/>
      <w:marRight w:val="0"/>
      <w:marTop w:val="0"/>
      <w:marBottom w:val="0"/>
      <w:divBdr>
        <w:top w:val="none" w:sz="0" w:space="0" w:color="auto"/>
        <w:left w:val="none" w:sz="0" w:space="0" w:color="auto"/>
        <w:bottom w:val="none" w:sz="0" w:space="0" w:color="auto"/>
        <w:right w:val="none" w:sz="0" w:space="0" w:color="auto"/>
      </w:divBdr>
    </w:div>
    <w:div w:id="612443371">
      <w:bodyDiv w:val="1"/>
      <w:marLeft w:val="0"/>
      <w:marRight w:val="0"/>
      <w:marTop w:val="0"/>
      <w:marBottom w:val="0"/>
      <w:divBdr>
        <w:top w:val="none" w:sz="0" w:space="0" w:color="auto"/>
        <w:left w:val="none" w:sz="0" w:space="0" w:color="auto"/>
        <w:bottom w:val="none" w:sz="0" w:space="0" w:color="auto"/>
        <w:right w:val="none" w:sz="0" w:space="0" w:color="auto"/>
      </w:divBdr>
      <w:divsChild>
        <w:div w:id="530413360">
          <w:marLeft w:val="0"/>
          <w:marRight w:val="0"/>
          <w:marTop w:val="0"/>
          <w:marBottom w:val="0"/>
          <w:divBdr>
            <w:top w:val="none" w:sz="0" w:space="0" w:color="auto"/>
            <w:left w:val="none" w:sz="0" w:space="0" w:color="auto"/>
            <w:bottom w:val="none" w:sz="0" w:space="0" w:color="auto"/>
            <w:right w:val="none" w:sz="0" w:space="0" w:color="auto"/>
          </w:divBdr>
        </w:div>
        <w:div w:id="401366232">
          <w:marLeft w:val="0"/>
          <w:marRight w:val="0"/>
          <w:marTop w:val="0"/>
          <w:marBottom w:val="0"/>
          <w:divBdr>
            <w:top w:val="none" w:sz="0" w:space="0" w:color="auto"/>
            <w:left w:val="none" w:sz="0" w:space="0" w:color="auto"/>
            <w:bottom w:val="none" w:sz="0" w:space="0" w:color="auto"/>
            <w:right w:val="none" w:sz="0" w:space="0" w:color="auto"/>
          </w:divBdr>
        </w:div>
        <w:div w:id="1930951">
          <w:marLeft w:val="0"/>
          <w:marRight w:val="0"/>
          <w:marTop w:val="0"/>
          <w:marBottom w:val="0"/>
          <w:divBdr>
            <w:top w:val="none" w:sz="0" w:space="0" w:color="auto"/>
            <w:left w:val="none" w:sz="0" w:space="0" w:color="auto"/>
            <w:bottom w:val="none" w:sz="0" w:space="0" w:color="auto"/>
            <w:right w:val="none" w:sz="0" w:space="0" w:color="auto"/>
          </w:divBdr>
        </w:div>
        <w:div w:id="1758359031">
          <w:marLeft w:val="0"/>
          <w:marRight w:val="0"/>
          <w:marTop w:val="0"/>
          <w:marBottom w:val="0"/>
          <w:divBdr>
            <w:top w:val="none" w:sz="0" w:space="0" w:color="auto"/>
            <w:left w:val="none" w:sz="0" w:space="0" w:color="auto"/>
            <w:bottom w:val="none" w:sz="0" w:space="0" w:color="auto"/>
            <w:right w:val="none" w:sz="0" w:space="0" w:color="auto"/>
          </w:divBdr>
        </w:div>
        <w:div w:id="1485581048">
          <w:marLeft w:val="0"/>
          <w:marRight w:val="0"/>
          <w:marTop w:val="0"/>
          <w:marBottom w:val="0"/>
          <w:divBdr>
            <w:top w:val="none" w:sz="0" w:space="0" w:color="auto"/>
            <w:left w:val="none" w:sz="0" w:space="0" w:color="auto"/>
            <w:bottom w:val="none" w:sz="0" w:space="0" w:color="auto"/>
            <w:right w:val="none" w:sz="0" w:space="0" w:color="auto"/>
          </w:divBdr>
        </w:div>
        <w:div w:id="140312927">
          <w:marLeft w:val="0"/>
          <w:marRight w:val="0"/>
          <w:marTop w:val="0"/>
          <w:marBottom w:val="0"/>
          <w:divBdr>
            <w:top w:val="none" w:sz="0" w:space="0" w:color="auto"/>
            <w:left w:val="none" w:sz="0" w:space="0" w:color="auto"/>
            <w:bottom w:val="none" w:sz="0" w:space="0" w:color="auto"/>
            <w:right w:val="none" w:sz="0" w:space="0" w:color="auto"/>
          </w:divBdr>
        </w:div>
        <w:div w:id="607279646">
          <w:marLeft w:val="0"/>
          <w:marRight w:val="0"/>
          <w:marTop w:val="0"/>
          <w:marBottom w:val="0"/>
          <w:divBdr>
            <w:top w:val="none" w:sz="0" w:space="0" w:color="auto"/>
            <w:left w:val="none" w:sz="0" w:space="0" w:color="auto"/>
            <w:bottom w:val="none" w:sz="0" w:space="0" w:color="auto"/>
            <w:right w:val="none" w:sz="0" w:space="0" w:color="auto"/>
          </w:divBdr>
        </w:div>
        <w:div w:id="1523864117">
          <w:marLeft w:val="0"/>
          <w:marRight w:val="0"/>
          <w:marTop w:val="0"/>
          <w:marBottom w:val="0"/>
          <w:divBdr>
            <w:top w:val="none" w:sz="0" w:space="0" w:color="auto"/>
            <w:left w:val="none" w:sz="0" w:space="0" w:color="auto"/>
            <w:bottom w:val="none" w:sz="0" w:space="0" w:color="auto"/>
            <w:right w:val="none" w:sz="0" w:space="0" w:color="auto"/>
          </w:divBdr>
        </w:div>
        <w:div w:id="1672028331">
          <w:marLeft w:val="0"/>
          <w:marRight w:val="0"/>
          <w:marTop w:val="0"/>
          <w:marBottom w:val="0"/>
          <w:divBdr>
            <w:top w:val="none" w:sz="0" w:space="0" w:color="auto"/>
            <w:left w:val="none" w:sz="0" w:space="0" w:color="auto"/>
            <w:bottom w:val="none" w:sz="0" w:space="0" w:color="auto"/>
            <w:right w:val="none" w:sz="0" w:space="0" w:color="auto"/>
          </w:divBdr>
        </w:div>
        <w:div w:id="1060058744">
          <w:marLeft w:val="0"/>
          <w:marRight w:val="0"/>
          <w:marTop w:val="0"/>
          <w:marBottom w:val="0"/>
          <w:divBdr>
            <w:top w:val="none" w:sz="0" w:space="0" w:color="auto"/>
            <w:left w:val="none" w:sz="0" w:space="0" w:color="auto"/>
            <w:bottom w:val="none" w:sz="0" w:space="0" w:color="auto"/>
            <w:right w:val="none" w:sz="0" w:space="0" w:color="auto"/>
          </w:divBdr>
        </w:div>
      </w:divsChild>
    </w:div>
    <w:div w:id="676268936">
      <w:bodyDiv w:val="1"/>
      <w:marLeft w:val="0"/>
      <w:marRight w:val="0"/>
      <w:marTop w:val="0"/>
      <w:marBottom w:val="0"/>
      <w:divBdr>
        <w:top w:val="none" w:sz="0" w:space="0" w:color="auto"/>
        <w:left w:val="none" w:sz="0" w:space="0" w:color="auto"/>
        <w:bottom w:val="none" w:sz="0" w:space="0" w:color="auto"/>
        <w:right w:val="none" w:sz="0" w:space="0" w:color="auto"/>
      </w:divBdr>
    </w:div>
    <w:div w:id="733772453">
      <w:bodyDiv w:val="1"/>
      <w:marLeft w:val="0"/>
      <w:marRight w:val="0"/>
      <w:marTop w:val="0"/>
      <w:marBottom w:val="0"/>
      <w:divBdr>
        <w:top w:val="none" w:sz="0" w:space="0" w:color="auto"/>
        <w:left w:val="none" w:sz="0" w:space="0" w:color="auto"/>
        <w:bottom w:val="none" w:sz="0" w:space="0" w:color="auto"/>
        <w:right w:val="none" w:sz="0" w:space="0" w:color="auto"/>
      </w:divBdr>
      <w:divsChild>
        <w:div w:id="161552966">
          <w:marLeft w:val="0"/>
          <w:marRight w:val="0"/>
          <w:marTop w:val="0"/>
          <w:marBottom w:val="0"/>
          <w:divBdr>
            <w:top w:val="none" w:sz="0" w:space="0" w:color="auto"/>
            <w:left w:val="none" w:sz="0" w:space="0" w:color="auto"/>
            <w:bottom w:val="none" w:sz="0" w:space="0" w:color="auto"/>
            <w:right w:val="none" w:sz="0" w:space="0" w:color="auto"/>
          </w:divBdr>
        </w:div>
        <w:div w:id="2088771032">
          <w:marLeft w:val="0"/>
          <w:marRight w:val="0"/>
          <w:marTop w:val="0"/>
          <w:marBottom w:val="0"/>
          <w:divBdr>
            <w:top w:val="none" w:sz="0" w:space="0" w:color="auto"/>
            <w:left w:val="none" w:sz="0" w:space="0" w:color="auto"/>
            <w:bottom w:val="none" w:sz="0" w:space="0" w:color="auto"/>
            <w:right w:val="none" w:sz="0" w:space="0" w:color="auto"/>
          </w:divBdr>
        </w:div>
        <w:div w:id="2075540789">
          <w:marLeft w:val="0"/>
          <w:marRight w:val="0"/>
          <w:marTop w:val="0"/>
          <w:marBottom w:val="0"/>
          <w:divBdr>
            <w:top w:val="none" w:sz="0" w:space="0" w:color="auto"/>
            <w:left w:val="none" w:sz="0" w:space="0" w:color="auto"/>
            <w:bottom w:val="none" w:sz="0" w:space="0" w:color="auto"/>
            <w:right w:val="none" w:sz="0" w:space="0" w:color="auto"/>
          </w:divBdr>
        </w:div>
        <w:div w:id="731077706">
          <w:marLeft w:val="0"/>
          <w:marRight w:val="0"/>
          <w:marTop w:val="0"/>
          <w:marBottom w:val="0"/>
          <w:divBdr>
            <w:top w:val="none" w:sz="0" w:space="0" w:color="auto"/>
            <w:left w:val="none" w:sz="0" w:space="0" w:color="auto"/>
            <w:bottom w:val="none" w:sz="0" w:space="0" w:color="auto"/>
            <w:right w:val="none" w:sz="0" w:space="0" w:color="auto"/>
          </w:divBdr>
        </w:div>
      </w:divsChild>
    </w:div>
    <w:div w:id="836387688">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480975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804881598">
      <w:bodyDiv w:val="1"/>
      <w:marLeft w:val="0"/>
      <w:marRight w:val="0"/>
      <w:marTop w:val="0"/>
      <w:marBottom w:val="0"/>
      <w:divBdr>
        <w:top w:val="none" w:sz="0" w:space="0" w:color="auto"/>
        <w:left w:val="none" w:sz="0" w:space="0" w:color="auto"/>
        <w:bottom w:val="none" w:sz="0" w:space="0" w:color="auto"/>
        <w:right w:val="none" w:sz="0" w:space="0" w:color="auto"/>
      </w:divBdr>
    </w:div>
    <w:div w:id="211400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8A2FF-9217-4A30-8F66-7A0F87E73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983</Words>
  <Characters>5604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2025-06-26T16:22:00Z</dcterms:created>
  <dcterms:modified xsi:type="dcterms:W3CDTF">2025-06-26T16:22:00Z</dcterms:modified>
</cp:coreProperties>
</file>