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83D019" w14:textId="77777777" w:rsidR="007C65B6" w:rsidRPr="00124948" w:rsidRDefault="007C65B6" w:rsidP="007C65B6">
      <w:pPr>
        <w:widowControl/>
        <w:suppressAutoHyphens/>
        <w:rPr>
          <w:sz w:val="18"/>
        </w:rPr>
      </w:pPr>
      <w:r w:rsidRPr="00124948">
        <w:rPr>
          <w:b/>
          <w:sz w:val="18"/>
          <w:szCs w:val="18"/>
        </w:rPr>
        <w:t>R477.  Government Operations, Human Resource Management.</w:t>
      </w:r>
    </w:p>
    <w:p w14:paraId="06D30D5A" w14:textId="77777777" w:rsidR="007C65B6" w:rsidRPr="00124948" w:rsidRDefault="007C65B6" w:rsidP="007C65B6">
      <w:pPr>
        <w:widowControl/>
        <w:suppressAutoHyphens/>
        <w:rPr>
          <w:sz w:val="18"/>
        </w:rPr>
      </w:pPr>
      <w:r w:rsidRPr="00124948">
        <w:rPr>
          <w:b/>
          <w:sz w:val="18"/>
          <w:szCs w:val="18"/>
        </w:rPr>
        <w:t>R477-15.  Workplace Harassment Prevention.</w:t>
      </w:r>
    </w:p>
    <w:p w14:paraId="69B3E6FF" w14:textId="77777777" w:rsidR="007C65B6" w:rsidRPr="00124948" w:rsidRDefault="007C65B6" w:rsidP="007C65B6">
      <w:pPr>
        <w:widowControl/>
        <w:suppressAutoHyphens/>
        <w:rPr>
          <w:sz w:val="18"/>
        </w:rPr>
      </w:pPr>
      <w:r w:rsidRPr="00124948">
        <w:rPr>
          <w:b/>
          <w:sz w:val="18"/>
          <w:szCs w:val="18"/>
        </w:rPr>
        <w:t>R477-15-1.  Policy.</w:t>
      </w:r>
    </w:p>
    <w:p w14:paraId="35B1B268" w14:textId="72663975" w:rsidR="007C65B6" w:rsidRPr="00124948" w:rsidRDefault="007C65B6" w:rsidP="007C65B6">
      <w:pPr>
        <w:widowControl/>
        <w:suppressAutoHyphens/>
        <w:rPr>
          <w:sz w:val="18"/>
        </w:rPr>
      </w:pPr>
      <w:r w:rsidRPr="00124948">
        <w:rPr>
          <w:sz w:val="18"/>
          <w:szCs w:val="18"/>
        </w:rPr>
        <w:tab/>
        <w:t>It is the policy of this state to provide a work environment free from discrimination and harassment based on protected class or activity.  This policy regulates behaviors that are harassing, discriminatory, or retaliatory regardless of whether the behavior would constitute a violation of applicable state or federal laws.</w:t>
      </w:r>
    </w:p>
    <w:p w14:paraId="7D161D97" w14:textId="56B721D5" w:rsidR="007C65B6" w:rsidRPr="00124948" w:rsidRDefault="007C65B6" w:rsidP="007C65B6">
      <w:pPr>
        <w:widowControl/>
        <w:suppressAutoHyphens/>
        <w:rPr>
          <w:sz w:val="18"/>
        </w:rPr>
      </w:pPr>
      <w:r w:rsidRPr="00124948">
        <w:rPr>
          <w:sz w:val="18"/>
          <w:szCs w:val="18"/>
        </w:rPr>
        <w:tab/>
        <w:t>(1)  Workplace harassment occurs when conduct:</w:t>
      </w:r>
    </w:p>
    <w:p w14:paraId="547A1394" w14:textId="77777777" w:rsidR="007C65B6" w:rsidRPr="00124948" w:rsidRDefault="007C65B6" w:rsidP="007C65B6">
      <w:pPr>
        <w:widowControl/>
        <w:suppressAutoHyphens/>
        <w:rPr>
          <w:sz w:val="18"/>
          <w:szCs w:val="18"/>
        </w:rPr>
      </w:pPr>
      <w:r w:rsidRPr="00124948">
        <w:rPr>
          <w:sz w:val="18"/>
          <w:szCs w:val="18"/>
        </w:rPr>
        <w:tab/>
        <w:t>(a)  is based on race, religion, national origin, color, sex, age, disability, pregnancy, sexual orientation, gender identity, or protected activity or class under state or federal law;</w:t>
      </w:r>
    </w:p>
    <w:p w14:paraId="6A4DF9FE" w14:textId="08FEA189" w:rsidR="007C65B6" w:rsidRPr="00124948" w:rsidRDefault="007C65B6" w:rsidP="007C65B6">
      <w:pPr>
        <w:widowControl/>
        <w:suppressAutoHyphens/>
        <w:rPr>
          <w:sz w:val="18"/>
          <w:szCs w:val="18"/>
        </w:rPr>
      </w:pPr>
      <w:r w:rsidRPr="00124948">
        <w:rPr>
          <w:sz w:val="18"/>
          <w:szCs w:val="18"/>
        </w:rPr>
        <w:tab/>
        <w:t>(b)  is unwelcome, pervasive, demeaning, ridiculing, derisive, or coercive; and</w:t>
      </w:r>
    </w:p>
    <w:p w14:paraId="4C7C6E53" w14:textId="2B87B699" w:rsidR="007C65B6" w:rsidRPr="00124948" w:rsidRDefault="007C65B6" w:rsidP="007C65B6">
      <w:pPr>
        <w:widowControl/>
        <w:suppressAutoHyphens/>
        <w:rPr>
          <w:sz w:val="18"/>
        </w:rPr>
      </w:pPr>
      <w:r w:rsidRPr="00124948">
        <w:rPr>
          <w:sz w:val="18"/>
          <w:szCs w:val="18"/>
        </w:rPr>
        <w:tab/>
        <w:t>(c)  results in a hostile, offensive, or intimidating work environment.</w:t>
      </w:r>
    </w:p>
    <w:p w14:paraId="2F2C9B73" w14:textId="77777777" w:rsidR="007C65B6" w:rsidRPr="00124948" w:rsidRDefault="007C65B6" w:rsidP="007C65B6">
      <w:pPr>
        <w:widowControl/>
        <w:suppressAutoHyphens/>
        <w:rPr>
          <w:sz w:val="18"/>
          <w:szCs w:val="18"/>
        </w:rPr>
      </w:pPr>
      <w:r w:rsidRPr="00124948">
        <w:rPr>
          <w:sz w:val="18"/>
          <w:szCs w:val="18"/>
        </w:rPr>
        <w:tab/>
        <w:t>(2)  Discrimination occurs when a tangible employment action is taken against an employee because of any characteristic or activity listed in Subsection R477-15-1(1)(a).</w:t>
      </w:r>
    </w:p>
    <w:p w14:paraId="5D545854" w14:textId="77777777" w:rsidR="007C65B6" w:rsidRPr="00124948" w:rsidRDefault="007C65B6" w:rsidP="007C65B6">
      <w:pPr>
        <w:widowControl/>
        <w:suppressAutoHyphens/>
        <w:rPr>
          <w:sz w:val="18"/>
        </w:rPr>
      </w:pPr>
      <w:r w:rsidRPr="00124948">
        <w:rPr>
          <w:sz w:val="18"/>
          <w:szCs w:val="18"/>
        </w:rPr>
        <w:tab/>
        <w:t>(3)  Management may discipline an employee for violating workplace policies, even if:</w:t>
      </w:r>
    </w:p>
    <w:p w14:paraId="07CD6849" w14:textId="77777777" w:rsidR="007C65B6" w:rsidRPr="00124948" w:rsidRDefault="007C65B6" w:rsidP="007C65B6">
      <w:pPr>
        <w:widowControl/>
        <w:suppressAutoHyphens/>
        <w:rPr>
          <w:sz w:val="18"/>
        </w:rPr>
      </w:pPr>
      <w:r w:rsidRPr="00124948">
        <w:rPr>
          <w:sz w:val="18"/>
          <w:szCs w:val="18"/>
        </w:rPr>
        <w:tab/>
        <w:t>(a)  the conduct occurs outside of scheduled work time or work location; or</w:t>
      </w:r>
    </w:p>
    <w:p w14:paraId="6E265CDB" w14:textId="77777777" w:rsidR="007C65B6" w:rsidRPr="00124948" w:rsidRDefault="007C65B6" w:rsidP="007C65B6">
      <w:pPr>
        <w:widowControl/>
        <w:suppressAutoHyphens/>
        <w:rPr>
          <w:sz w:val="18"/>
        </w:rPr>
      </w:pPr>
      <w:r w:rsidRPr="00124948">
        <w:rPr>
          <w:sz w:val="18"/>
          <w:szCs w:val="18"/>
        </w:rPr>
        <w:tab/>
        <w:t>(b)  the conduct is not sufficiently severe to constitute a violation of law.</w:t>
      </w:r>
    </w:p>
    <w:p w14:paraId="50C5416F" w14:textId="1074DD68" w:rsidR="007C65B6" w:rsidRPr="00124948" w:rsidRDefault="007C65B6" w:rsidP="007C65B6">
      <w:pPr>
        <w:widowControl/>
        <w:suppressAutoHyphens/>
        <w:rPr>
          <w:sz w:val="18"/>
        </w:rPr>
      </w:pPr>
      <w:r w:rsidRPr="00124948">
        <w:rPr>
          <w:sz w:val="18"/>
          <w:szCs w:val="18"/>
        </w:rPr>
        <w:tab/>
        <w:t>(4)  Once a complaint has been filed, the accused may not communicate with the complainant regarding allegations of harassment.</w:t>
      </w:r>
    </w:p>
    <w:p w14:paraId="3A6C0D2D" w14:textId="77777777" w:rsidR="007C65B6" w:rsidRPr="00124948" w:rsidRDefault="007C65B6" w:rsidP="007C65B6">
      <w:pPr>
        <w:widowControl/>
        <w:suppressAutoHyphens/>
        <w:autoSpaceDE/>
        <w:autoSpaceDN/>
        <w:adjustRightInd/>
        <w:rPr>
          <w:sz w:val="18"/>
          <w:szCs w:val="20"/>
        </w:rPr>
      </w:pPr>
    </w:p>
    <w:p w14:paraId="13EB82D0" w14:textId="77777777" w:rsidR="00826AF2" w:rsidRPr="00124948" w:rsidRDefault="00826AF2" w:rsidP="00826AF2">
      <w:pPr>
        <w:widowControl/>
        <w:suppressAutoHyphens/>
        <w:rPr>
          <w:bCs/>
          <w:sz w:val="18"/>
        </w:rPr>
      </w:pPr>
      <w:r w:rsidRPr="00124948">
        <w:rPr>
          <w:b/>
          <w:bCs/>
          <w:sz w:val="18"/>
          <w:szCs w:val="18"/>
        </w:rPr>
        <w:t>R477-15-2.  Retaliation.</w:t>
      </w:r>
    </w:p>
    <w:p w14:paraId="4D061930" w14:textId="77777777" w:rsidR="00826AF2" w:rsidRPr="00124948" w:rsidRDefault="00826AF2" w:rsidP="00826AF2">
      <w:pPr>
        <w:widowControl/>
        <w:suppressAutoHyphens/>
        <w:rPr>
          <w:sz w:val="18"/>
        </w:rPr>
      </w:pPr>
      <w:r w:rsidRPr="00124948">
        <w:rPr>
          <w:sz w:val="18"/>
          <w:szCs w:val="18"/>
        </w:rPr>
        <w:tab/>
        <w:t>No person may retaliate against any employee who opposes a practice forbidden under this policy, or has filed a charge, testified, assisted, or participated in any manner in an investigation, proceeding, or hearing, or is otherwise engaged in protected activity.</w:t>
      </w:r>
    </w:p>
    <w:p w14:paraId="7E01260B" w14:textId="77777777" w:rsidR="00826AF2" w:rsidRPr="00124948" w:rsidRDefault="00826AF2" w:rsidP="00826AF2">
      <w:pPr>
        <w:widowControl/>
        <w:suppressAutoHyphens/>
        <w:rPr>
          <w:bCs/>
          <w:sz w:val="18"/>
          <w:szCs w:val="18"/>
        </w:rPr>
      </w:pPr>
    </w:p>
    <w:p w14:paraId="0D1D6B83" w14:textId="77777777" w:rsidR="00826AF2" w:rsidRPr="00124948" w:rsidRDefault="00826AF2" w:rsidP="00826AF2">
      <w:pPr>
        <w:widowControl/>
        <w:suppressAutoHyphens/>
        <w:rPr>
          <w:bCs/>
          <w:sz w:val="18"/>
        </w:rPr>
      </w:pPr>
      <w:r w:rsidRPr="00124948">
        <w:rPr>
          <w:b/>
          <w:bCs/>
          <w:sz w:val="18"/>
          <w:szCs w:val="18"/>
        </w:rPr>
        <w:t>R477-15-3.  Complaint Procedure.</w:t>
      </w:r>
    </w:p>
    <w:p w14:paraId="3CB22947" w14:textId="77777777" w:rsidR="00826AF2" w:rsidRPr="00124948" w:rsidRDefault="00826AF2" w:rsidP="00826AF2">
      <w:pPr>
        <w:widowControl/>
        <w:suppressAutoHyphens/>
        <w:rPr>
          <w:sz w:val="18"/>
        </w:rPr>
      </w:pPr>
      <w:r w:rsidRPr="00124948">
        <w:rPr>
          <w:sz w:val="18"/>
          <w:szCs w:val="18"/>
        </w:rPr>
        <w:tab/>
        <w:t>Management shall permit employees who allege workplace harassment or retaliation to file complaints and engage in a review process free from bias, collusion, intimidation, or retaliation.  Complainants shall be provided a reasonable amount of work time to prepare for and participate in internal complaint processes.</w:t>
      </w:r>
    </w:p>
    <w:p w14:paraId="19E65479" w14:textId="77777777" w:rsidR="00826AF2" w:rsidRPr="00124948" w:rsidRDefault="00826AF2" w:rsidP="00826AF2">
      <w:pPr>
        <w:widowControl/>
        <w:suppressAutoHyphens/>
        <w:rPr>
          <w:sz w:val="18"/>
        </w:rPr>
      </w:pPr>
      <w:r w:rsidRPr="00124948">
        <w:rPr>
          <w:sz w:val="18"/>
          <w:szCs w:val="18"/>
        </w:rPr>
        <w:tab/>
        <w:t>(1)  An employee who feels they are being subjected to workplace harassment or retaliation should do the following:</w:t>
      </w:r>
    </w:p>
    <w:p w14:paraId="34436AF8" w14:textId="77777777" w:rsidR="00826AF2" w:rsidRPr="00124948" w:rsidRDefault="00826AF2" w:rsidP="00826AF2">
      <w:pPr>
        <w:widowControl/>
        <w:suppressAutoHyphens/>
        <w:rPr>
          <w:sz w:val="18"/>
        </w:rPr>
      </w:pPr>
      <w:r w:rsidRPr="00124948">
        <w:rPr>
          <w:sz w:val="18"/>
          <w:szCs w:val="18"/>
        </w:rPr>
        <w:tab/>
        <w:t>(a)  document the occurrence;</w:t>
      </w:r>
    </w:p>
    <w:p w14:paraId="196B6ABD" w14:textId="77777777" w:rsidR="00826AF2" w:rsidRPr="00124948" w:rsidRDefault="00826AF2" w:rsidP="00826AF2">
      <w:pPr>
        <w:widowControl/>
        <w:suppressAutoHyphens/>
        <w:rPr>
          <w:sz w:val="18"/>
        </w:rPr>
      </w:pPr>
      <w:r w:rsidRPr="00124948">
        <w:rPr>
          <w:sz w:val="18"/>
          <w:szCs w:val="18"/>
        </w:rPr>
        <w:tab/>
        <w:t>(b)  continue to report to work; and</w:t>
      </w:r>
    </w:p>
    <w:p w14:paraId="48EA8271" w14:textId="77777777" w:rsidR="00826AF2" w:rsidRPr="00124948" w:rsidRDefault="00826AF2" w:rsidP="00826AF2">
      <w:pPr>
        <w:widowControl/>
        <w:suppressAutoHyphens/>
        <w:rPr>
          <w:sz w:val="18"/>
        </w:rPr>
      </w:pPr>
      <w:r w:rsidRPr="00124948">
        <w:rPr>
          <w:sz w:val="18"/>
          <w:szCs w:val="18"/>
        </w:rPr>
        <w:tab/>
        <w:t>(c)  identify witnesses, if applicable.</w:t>
      </w:r>
    </w:p>
    <w:p w14:paraId="679B0237" w14:textId="77777777" w:rsidR="00826AF2" w:rsidRPr="00124948" w:rsidRDefault="00826AF2" w:rsidP="00826AF2">
      <w:pPr>
        <w:widowControl/>
        <w:suppressAutoHyphens/>
        <w:rPr>
          <w:sz w:val="18"/>
        </w:rPr>
      </w:pPr>
      <w:r w:rsidRPr="00124948">
        <w:rPr>
          <w:sz w:val="18"/>
          <w:szCs w:val="18"/>
        </w:rPr>
        <w:tab/>
        <w:t>(2)  An employee may file an oral or written complaint of workplace harassment or retaliation with their direct supervisor, any other supervisor within their direct chain of command, or the Division of Human Resource Management, including the agency human resource field office the Utah Labor Commission Antidiscrimination and Labor Division, or the Equal Employment Opportunity Commission.</w:t>
      </w:r>
    </w:p>
    <w:p w14:paraId="40B0D7AA" w14:textId="77777777" w:rsidR="00826AF2" w:rsidRPr="00124948" w:rsidRDefault="00826AF2" w:rsidP="00826AF2">
      <w:pPr>
        <w:widowControl/>
        <w:suppressAutoHyphens/>
        <w:rPr>
          <w:sz w:val="18"/>
        </w:rPr>
      </w:pPr>
      <w:r w:rsidRPr="00124948">
        <w:rPr>
          <w:sz w:val="18"/>
          <w:szCs w:val="18"/>
        </w:rPr>
        <w:tab/>
        <w:t>(a)  Any employee, witness, volunteer, or other individual may submit a complaint.</w:t>
      </w:r>
    </w:p>
    <w:p w14:paraId="5B4E6CDF" w14:textId="77777777" w:rsidR="00826AF2" w:rsidRPr="00124948" w:rsidRDefault="00826AF2" w:rsidP="00826AF2">
      <w:pPr>
        <w:widowControl/>
        <w:suppressAutoHyphens/>
        <w:rPr>
          <w:sz w:val="18"/>
        </w:rPr>
      </w:pPr>
      <w:r w:rsidRPr="00124948">
        <w:rPr>
          <w:sz w:val="18"/>
          <w:szCs w:val="18"/>
        </w:rPr>
        <w:tab/>
        <w:t>(b)  A complaint may be made through either oral or written notification and shall be handled in compliance with investigative procedures and records requirements in Sections R477-15-4 and R477-15-5.</w:t>
      </w:r>
    </w:p>
    <w:p w14:paraId="6AB3983A" w14:textId="77777777" w:rsidR="00826AF2" w:rsidRPr="00124948" w:rsidRDefault="00826AF2" w:rsidP="00826AF2">
      <w:pPr>
        <w:widowControl/>
        <w:suppressAutoHyphens/>
        <w:rPr>
          <w:sz w:val="18"/>
        </w:rPr>
      </w:pPr>
      <w:r w:rsidRPr="00124948">
        <w:rPr>
          <w:sz w:val="18"/>
          <w:szCs w:val="18"/>
        </w:rPr>
        <w:tab/>
        <w:t>(c)  Any supervisor who has knowledge of workplace harassment or retaliation shall take immediate, appropriate action in consultation with DHRM and document the action.</w:t>
      </w:r>
    </w:p>
    <w:p w14:paraId="06E3D485" w14:textId="77777777" w:rsidR="00826AF2" w:rsidRPr="00124948" w:rsidRDefault="00826AF2" w:rsidP="00826AF2">
      <w:pPr>
        <w:widowControl/>
        <w:suppressAutoHyphens/>
        <w:rPr>
          <w:sz w:val="18"/>
        </w:rPr>
      </w:pPr>
      <w:r w:rsidRPr="00124948">
        <w:rPr>
          <w:sz w:val="18"/>
          <w:szCs w:val="18"/>
        </w:rPr>
        <w:tab/>
        <w:t>(3)  Management shall act on any complaints of workplace harassment or retaliation following receipt of the complaint.</w:t>
      </w:r>
    </w:p>
    <w:p w14:paraId="6D5CB7EC" w14:textId="77777777" w:rsidR="00826AF2" w:rsidRPr="00124948" w:rsidRDefault="00826AF2" w:rsidP="00826AF2">
      <w:pPr>
        <w:widowControl/>
        <w:suppressAutoHyphens/>
        <w:rPr>
          <w:sz w:val="18"/>
        </w:rPr>
      </w:pPr>
      <w:r w:rsidRPr="00124948">
        <w:rPr>
          <w:sz w:val="18"/>
          <w:szCs w:val="18"/>
        </w:rPr>
        <w:tab/>
        <w:t>(4)  Management shall notify the complainant if investigation is unwarranted.</w:t>
      </w:r>
    </w:p>
    <w:p w14:paraId="1908CF20" w14:textId="77777777" w:rsidR="00826AF2" w:rsidRPr="00124948" w:rsidRDefault="00826AF2" w:rsidP="00826AF2">
      <w:pPr>
        <w:widowControl/>
        <w:suppressAutoHyphens/>
        <w:rPr>
          <w:bCs/>
          <w:sz w:val="18"/>
          <w:szCs w:val="18"/>
        </w:rPr>
      </w:pPr>
    </w:p>
    <w:p w14:paraId="01FEB1CE" w14:textId="77777777" w:rsidR="00826AF2" w:rsidRPr="00124948" w:rsidRDefault="00826AF2" w:rsidP="00826AF2">
      <w:pPr>
        <w:widowControl/>
        <w:suppressAutoHyphens/>
        <w:rPr>
          <w:bCs/>
          <w:sz w:val="18"/>
        </w:rPr>
      </w:pPr>
      <w:r w:rsidRPr="00124948">
        <w:rPr>
          <w:b/>
          <w:bCs/>
          <w:sz w:val="18"/>
          <w:szCs w:val="18"/>
        </w:rPr>
        <w:t>R477-15-4.  Investigative Procedure.</w:t>
      </w:r>
    </w:p>
    <w:p w14:paraId="22F7E1A3" w14:textId="77777777" w:rsidR="00826AF2" w:rsidRPr="00124948" w:rsidRDefault="00826AF2" w:rsidP="00826AF2">
      <w:pPr>
        <w:widowControl/>
        <w:suppressAutoHyphens/>
        <w:rPr>
          <w:sz w:val="18"/>
        </w:rPr>
      </w:pPr>
      <w:r w:rsidRPr="00124948">
        <w:rPr>
          <w:sz w:val="18"/>
          <w:szCs w:val="18"/>
        </w:rPr>
        <w:tab/>
        <w:t>(1)  When an investigation is warranted, the investigation shall be conducted based on DHRM standards.</w:t>
      </w:r>
    </w:p>
    <w:p w14:paraId="1A97EDBB" w14:textId="77777777" w:rsidR="00826AF2" w:rsidRPr="00124948" w:rsidRDefault="00826AF2" w:rsidP="00826AF2">
      <w:pPr>
        <w:widowControl/>
        <w:suppressAutoHyphens/>
        <w:rPr>
          <w:sz w:val="18"/>
        </w:rPr>
      </w:pPr>
      <w:r w:rsidRPr="00124948">
        <w:rPr>
          <w:sz w:val="18"/>
          <w:szCs w:val="18"/>
        </w:rPr>
        <w:tab/>
        <w:t>(2)  Results of Investigation.</w:t>
      </w:r>
    </w:p>
    <w:p w14:paraId="5187DC4D" w14:textId="77777777" w:rsidR="00826AF2" w:rsidRPr="00124948" w:rsidRDefault="00826AF2" w:rsidP="00826AF2">
      <w:pPr>
        <w:widowControl/>
        <w:suppressAutoHyphens/>
        <w:rPr>
          <w:sz w:val="18"/>
        </w:rPr>
      </w:pPr>
      <w:r w:rsidRPr="00124948">
        <w:rPr>
          <w:sz w:val="18"/>
          <w:szCs w:val="18"/>
        </w:rPr>
        <w:tab/>
        <w:t>(a)  If the investigation finds the allegations to be sustained, management shall take appropriate administrative action.</w:t>
      </w:r>
    </w:p>
    <w:p w14:paraId="641B46BE" w14:textId="77777777" w:rsidR="00826AF2" w:rsidRPr="00124948" w:rsidRDefault="00826AF2" w:rsidP="00826AF2">
      <w:pPr>
        <w:widowControl/>
        <w:suppressAutoHyphens/>
        <w:rPr>
          <w:sz w:val="18"/>
        </w:rPr>
      </w:pPr>
      <w:r w:rsidRPr="00124948">
        <w:rPr>
          <w:sz w:val="18"/>
          <w:szCs w:val="18"/>
        </w:rPr>
        <w:tab/>
        <w:t>(b)  If an investigation reveals evidence of criminal conduct in workplace harassment or retaliation allegations, the agency head or DHRM Division Director may refer the matter to the appropriate law enforcement agency.</w:t>
      </w:r>
    </w:p>
    <w:p w14:paraId="0575DFE3" w14:textId="77777777" w:rsidR="00826AF2" w:rsidRPr="00124948" w:rsidRDefault="00826AF2" w:rsidP="00826AF2">
      <w:pPr>
        <w:widowControl/>
        <w:suppressAutoHyphens/>
        <w:rPr>
          <w:sz w:val="18"/>
        </w:rPr>
      </w:pPr>
      <w:r w:rsidRPr="00124948">
        <w:rPr>
          <w:sz w:val="18"/>
          <w:szCs w:val="18"/>
        </w:rPr>
        <w:tab/>
        <w:t>(c)  At the conclusion of the investigation, the appropriate parties shall be notified.</w:t>
      </w:r>
    </w:p>
    <w:p w14:paraId="161ABA6B" w14:textId="77777777" w:rsidR="00826AF2" w:rsidRPr="00124948" w:rsidRDefault="00826AF2" w:rsidP="00826AF2">
      <w:pPr>
        <w:widowControl/>
        <w:suppressAutoHyphens/>
        <w:rPr>
          <w:bCs/>
          <w:sz w:val="18"/>
          <w:szCs w:val="18"/>
        </w:rPr>
      </w:pPr>
    </w:p>
    <w:p w14:paraId="1A6E6221" w14:textId="77777777" w:rsidR="00826AF2" w:rsidRPr="00124948" w:rsidRDefault="00826AF2" w:rsidP="00826AF2">
      <w:pPr>
        <w:widowControl/>
        <w:suppressAutoHyphens/>
        <w:rPr>
          <w:bCs/>
          <w:sz w:val="18"/>
        </w:rPr>
      </w:pPr>
      <w:r w:rsidRPr="00124948">
        <w:rPr>
          <w:b/>
          <w:bCs/>
          <w:sz w:val="18"/>
          <w:szCs w:val="18"/>
        </w:rPr>
        <w:t>R477-15-5.  Workplace Harassment Records.</w:t>
      </w:r>
    </w:p>
    <w:p w14:paraId="17B75BDD" w14:textId="77777777" w:rsidR="00826AF2" w:rsidRPr="00124948" w:rsidRDefault="00826AF2" w:rsidP="00826AF2">
      <w:pPr>
        <w:widowControl/>
        <w:suppressAutoHyphens/>
        <w:rPr>
          <w:sz w:val="18"/>
        </w:rPr>
      </w:pPr>
      <w:r w:rsidRPr="00124948">
        <w:rPr>
          <w:sz w:val="18"/>
          <w:szCs w:val="18"/>
        </w:rPr>
        <w:tab/>
        <w:t>(1)  DHRM shall maintain and store a separate, confidential file of any workplace harassment and retaliation complaints in the agency human resource field office, or in the possession of an authorized official.</w:t>
      </w:r>
    </w:p>
    <w:p w14:paraId="704BF8E3" w14:textId="77777777" w:rsidR="00826AF2" w:rsidRPr="00124948" w:rsidRDefault="00826AF2" w:rsidP="00826AF2">
      <w:pPr>
        <w:widowControl/>
        <w:suppressAutoHyphens/>
        <w:rPr>
          <w:sz w:val="18"/>
        </w:rPr>
      </w:pPr>
      <w:r w:rsidRPr="00124948">
        <w:rPr>
          <w:sz w:val="18"/>
          <w:szCs w:val="18"/>
        </w:rPr>
        <w:tab/>
        <w:t>(a)  Files shall be retained in accordance with the retention schedule after the active case ends.</w:t>
      </w:r>
    </w:p>
    <w:p w14:paraId="2D9800DF" w14:textId="77777777" w:rsidR="00826AF2" w:rsidRPr="00124948" w:rsidRDefault="00826AF2" w:rsidP="00826AF2">
      <w:pPr>
        <w:widowControl/>
        <w:suppressAutoHyphens/>
        <w:rPr>
          <w:sz w:val="18"/>
        </w:rPr>
      </w:pPr>
      <w:r w:rsidRPr="00124948">
        <w:rPr>
          <w:sz w:val="18"/>
          <w:szCs w:val="18"/>
        </w:rPr>
        <w:tab/>
        <w:t>(b)  Any information contained in the complaint file shall be classified as protected under Section 63G-2-305.</w:t>
      </w:r>
    </w:p>
    <w:p w14:paraId="3B662DC6" w14:textId="77777777" w:rsidR="00826AF2" w:rsidRPr="00124948" w:rsidRDefault="00826AF2" w:rsidP="00826AF2">
      <w:pPr>
        <w:widowControl/>
        <w:suppressAutoHyphens/>
        <w:rPr>
          <w:sz w:val="18"/>
        </w:rPr>
      </w:pPr>
      <w:r w:rsidRPr="00124948">
        <w:rPr>
          <w:sz w:val="18"/>
          <w:szCs w:val="18"/>
        </w:rPr>
        <w:tab/>
        <w:t>(c)  No person may release information contained in the workplace harassment and retaliation file unless the agency head or DHRM Division Director determines the release is required by law.</w:t>
      </w:r>
    </w:p>
    <w:p w14:paraId="59F6D8B3" w14:textId="77777777" w:rsidR="00826AF2" w:rsidRPr="00124948" w:rsidRDefault="00826AF2" w:rsidP="00826AF2">
      <w:pPr>
        <w:widowControl/>
        <w:suppressAutoHyphens/>
        <w:rPr>
          <w:sz w:val="18"/>
        </w:rPr>
      </w:pPr>
      <w:r w:rsidRPr="00124948">
        <w:rPr>
          <w:sz w:val="18"/>
          <w:szCs w:val="18"/>
        </w:rPr>
        <w:tab/>
        <w:t>(2)  A supervisor may not keep separate files related to complaints of workplace harassment or retaliation.</w:t>
      </w:r>
    </w:p>
    <w:p w14:paraId="6DE427B6" w14:textId="77777777" w:rsidR="00826AF2" w:rsidRPr="00124948" w:rsidRDefault="00826AF2" w:rsidP="00826AF2">
      <w:pPr>
        <w:widowControl/>
        <w:suppressAutoHyphens/>
        <w:rPr>
          <w:sz w:val="18"/>
        </w:rPr>
      </w:pPr>
      <w:r w:rsidRPr="00124948">
        <w:rPr>
          <w:sz w:val="18"/>
          <w:szCs w:val="18"/>
        </w:rPr>
        <w:tab/>
        <w:t>(3)  Any participant in any workplace harassment or retaliation proceeding shall treat any information pertaining to the case as confidential.</w:t>
      </w:r>
    </w:p>
    <w:p w14:paraId="64D46567" w14:textId="77777777" w:rsidR="00826AF2" w:rsidRPr="00124948" w:rsidRDefault="00826AF2" w:rsidP="00826AF2">
      <w:pPr>
        <w:widowControl/>
        <w:suppressAutoHyphens/>
        <w:rPr>
          <w:bCs/>
          <w:sz w:val="18"/>
          <w:szCs w:val="18"/>
        </w:rPr>
      </w:pPr>
    </w:p>
    <w:p w14:paraId="43431D06" w14:textId="77777777" w:rsidR="00826AF2" w:rsidRPr="00124948" w:rsidRDefault="00826AF2" w:rsidP="00826AF2">
      <w:pPr>
        <w:widowControl/>
        <w:suppressAutoHyphens/>
        <w:rPr>
          <w:bCs/>
          <w:sz w:val="18"/>
        </w:rPr>
      </w:pPr>
      <w:r w:rsidRPr="00124948">
        <w:rPr>
          <w:b/>
          <w:bCs/>
          <w:sz w:val="18"/>
          <w:szCs w:val="18"/>
        </w:rPr>
        <w:t>R477-15-6.  Training.</w:t>
      </w:r>
    </w:p>
    <w:p w14:paraId="00BD4BA5" w14:textId="77777777" w:rsidR="00826AF2" w:rsidRPr="00124948" w:rsidRDefault="00826AF2" w:rsidP="00826AF2">
      <w:pPr>
        <w:widowControl/>
        <w:suppressAutoHyphens/>
        <w:rPr>
          <w:sz w:val="18"/>
        </w:rPr>
      </w:pPr>
      <w:r w:rsidRPr="00124948">
        <w:rPr>
          <w:sz w:val="18"/>
          <w:szCs w:val="18"/>
        </w:rPr>
        <w:tab/>
        <w:t>(1)  DHRM shall provide employees training, including additional training for supervisors, on the prevention of workplace harassment.</w:t>
      </w:r>
    </w:p>
    <w:p w14:paraId="790BB1F5" w14:textId="77777777" w:rsidR="00826AF2" w:rsidRPr="00124948" w:rsidRDefault="00826AF2" w:rsidP="00826AF2">
      <w:pPr>
        <w:widowControl/>
        <w:suppressAutoHyphens/>
        <w:rPr>
          <w:sz w:val="18"/>
        </w:rPr>
      </w:pPr>
      <w:r w:rsidRPr="00124948">
        <w:rPr>
          <w:sz w:val="18"/>
          <w:szCs w:val="18"/>
        </w:rPr>
        <w:tab/>
        <w:t>(a)  The curriculum shall be approved by the Division of Risk Management.</w:t>
      </w:r>
    </w:p>
    <w:p w14:paraId="50B70CF9" w14:textId="77777777" w:rsidR="00826AF2" w:rsidRPr="00124948" w:rsidRDefault="00826AF2" w:rsidP="00826AF2">
      <w:pPr>
        <w:widowControl/>
        <w:suppressAutoHyphens/>
        <w:rPr>
          <w:sz w:val="18"/>
        </w:rPr>
      </w:pPr>
      <w:r w:rsidRPr="00124948">
        <w:rPr>
          <w:sz w:val="18"/>
          <w:szCs w:val="18"/>
        </w:rPr>
        <w:tab/>
        <w:t>(b)  Management shall ensure employees complete workplace harassment prevention training upon hire and at least every two years thereafter.</w:t>
      </w:r>
    </w:p>
    <w:p w14:paraId="19799356" w14:textId="77777777" w:rsidR="00826AF2" w:rsidRPr="00124948" w:rsidRDefault="00826AF2" w:rsidP="00826AF2">
      <w:pPr>
        <w:widowControl/>
        <w:suppressAutoHyphens/>
        <w:rPr>
          <w:sz w:val="18"/>
        </w:rPr>
      </w:pPr>
      <w:r w:rsidRPr="00124948">
        <w:rPr>
          <w:sz w:val="18"/>
          <w:szCs w:val="18"/>
        </w:rPr>
        <w:tab/>
        <w:t>(c)  Management shall submit training records to DHRM including who provided the training, who attended the training, and when they attended it.</w:t>
      </w:r>
    </w:p>
    <w:p w14:paraId="68160CC7" w14:textId="77777777" w:rsidR="00826AF2" w:rsidRPr="00124948" w:rsidRDefault="00826AF2" w:rsidP="00826AF2">
      <w:pPr>
        <w:widowControl/>
        <w:suppressAutoHyphens/>
        <w:rPr>
          <w:bCs/>
          <w:sz w:val="18"/>
          <w:szCs w:val="18"/>
        </w:rPr>
      </w:pPr>
    </w:p>
    <w:p w14:paraId="5E42469F" w14:textId="77777777" w:rsidR="007C65B6" w:rsidRPr="00124948" w:rsidRDefault="007C65B6" w:rsidP="007C65B6">
      <w:pPr>
        <w:widowControl/>
        <w:suppressAutoHyphens/>
        <w:rPr>
          <w:sz w:val="18"/>
        </w:rPr>
      </w:pPr>
      <w:r w:rsidRPr="00124948">
        <w:rPr>
          <w:b/>
          <w:sz w:val="18"/>
          <w:szCs w:val="18"/>
        </w:rPr>
        <w:t>KEY:  administrative procedures, hostile work environment</w:t>
      </w:r>
    </w:p>
    <w:p w14:paraId="2F9C2258" w14:textId="6E5E9FBE" w:rsidR="007C65B6" w:rsidRPr="00124948" w:rsidRDefault="007C65B6" w:rsidP="007C65B6">
      <w:pPr>
        <w:widowControl/>
        <w:suppressAutoHyphens/>
        <w:rPr>
          <w:sz w:val="18"/>
        </w:rPr>
      </w:pPr>
      <w:r w:rsidRPr="00124948">
        <w:rPr>
          <w:b/>
          <w:sz w:val="18"/>
          <w:szCs w:val="18"/>
        </w:rPr>
        <w:t xml:space="preserve">Date of Last Change:  </w:t>
      </w:r>
      <w:r w:rsidR="00826AF2" w:rsidRPr="00124948">
        <w:rPr>
          <w:b/>
          <w:sz w:val="18"/>
          <w:szCs w:val="18"/>
        </w:rPr>
        <w:t xml:space="preserve">July 1, </w:t>
      </w:r>
      <w:r w:rsidRPr="00124948">
        <w:rPr>
          <w:b/>
          <w:sz w:val="18"/>
          <w:szCs w:val="18"/>
        </w:rPr>
        <w:t>2025</w:t>
      </w:r>
    </w:p>
    <w:p w14:paraId="13DE68FB" w14:textId="77777777" w:rsidR="007C65B6" w:rsidRPr="00124948" w:rsidRDefault="007C65B6" w:rsidP="007C65B6">
      <w:pPr>
        <w:widowControl/>
        <w:suppressAutoHyphens/>
        <w:rPr>
          <w:sz w:val="18"/>
        </w:rPr>
      </w:pPr>
      <w:r w:rsidRPr="00124948">
        <w:rPr>
          <w:b/>
          <w:sz w:val="18"/>
          <w:szCs w:val="18"/>
        </w:rPr>
        <w:t>Notice of Continuation:  March 9, 2022</w:t>
      </w:r>
    </w:p>
    <w:p w14:paraId="566E24F2" w14:textId="77777777" w:rsidR="007C65B6" w:rsidRPr="00124948" w:rsidRDefault="007C65B6" w:rsidP="007C65B6">
      <w:pPr>
        <w:widowControl/>
        <w:suppressAutoHyphens/>
        <w:rPr>
          <w:sz w:val="18"/>
        </w:rPr>
      </w:pPr>
      <w:r w:rsidRPr="00124948">
        <w:rPr>
          <w:b/>
          <w:sz w:val="18"/>
          <w:szCs w:val="18"/>
        </w:rPr>
        <w:t>Authorizing, and Implemented or Interpreted Law:  63A-17-106; 63A-17-306; 63G-2-305; E.O. No. 2019-1 "Prohibiting Unlawful Workplace Harassment, Discrimination, and Retaliation and Ordering a Mandatory Supervisor Training Program"</w:t>
      </w:r>
    </w:p>
    <w:p w14:paraId="5A8C47DB" w14:textId="77777777" w:rsidR="007C65B6" w:rsidRPr="00124948" w:rsidRDefault="007C65B6" w:rsidP="007C65B6">
      <w:pPr>
        <w:widowControl/>
        <w:suppressAutoHyphens/>
        <w:autoSpaceDE/>
        <w:autoSpaceDN/>
        <w:adjustRightInd/>
        <w:rPr>
          <w:sz w:val="18"/>
          <w:szCs w:val="20"/>
        </w:rPr>
      </w:pPr>
    </w:p>
    <w:p w14:paraId="51CCAF28" w14:textId="1F790441" w:rsidR="00CF60AA" w:rsidRPr="00124948" w:rsidRDefault="00CF60AA" w:rsidP="007C65B6">
      <w:pPr>
        <w:widowControl/>
        <w:suppressAutoHyphens/>
        <w:rPr>
          <w:sz w:val="18"/>
        </w:rPr>
      </w:pPr>
    </w:p>
    <w:sectPr w:rsidR="00CF60AA" w:rsidRPr="00124948" w:rsidSect="00124948">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85209" w14:textId="77777777" w:rsidR="00DA3FE7" w:rsidRDefault="00DA3FE7" w:rsidP="00C17968">
      <w:r>
        <w:separator/>
      </w:r>
    </w:p>
  </w:endnote>
  <w:endnote w:type="continuationSeparator" w:id="0">
    <w:p w14:paraId="7C6DD809" w14:textId="77777777" w:rsidR="00DA3FE7" w:rsidRDefault="00DA3FE7"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96255" w14:textId="77777777" w:rsidR="00DA3FE7" w:rsidRDefault="00DA3FE7" w:rsidP="00C17968">
      <w:r>
        <w:separator/>
      </w:r>
    </w:p>
  </w:footnote>
  <w:footnote w:type="continuationSeparator" w:id="0">
    <w:p w14:paraId="3F1812B5" w14:textId="77777777" w:rsidR="00DA3FE7" w:rsidRDefault="00DA3FE7"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F3B"/>
    <w:rsid w:val="000038D6"/>
    <w:rsid w:val="0000533D"/>
    <w:rsid w:val="000069A9"/>
    <w:rsid w:val="00027A64"/>
    <w:rsid w:val="0003198B"/>
    <w:rsid w:val="00050AB6"/>
    <w:rsid w:val="0005628D"/>
    <w:rsid w:val="00083289"/>
    <w:rsid w:val="00086A4C"/>
    <w:rsid w:val="00092D64"/>
    <w:rsid w:val="000A63C1"/>
    <w:rsid w:val="000B0C8F"/>
    <w:rsid w:val="000C3C78"/>
    <w:rsid w:val="000E034A"/>
    <w:rsid w:val="000E7CDD"/>
    <w:rsid w:val="00101FCF"/>
    <w:rsid w:val="00102BB0"/>
    <w:rsid w:val="00124472"/>
    <w:rsid w:val="00124948"/>
    <w:rsid w:val="00136C69"/>
    <w:rsid w:val="00136E6B"/>
    <w:rsid w:val="00140B4F"/>
    <w:rsid w:val="00151B36"/>
    <w:rsid w:val="001769DF"/>
    <w:rsid w:val="0018100B"/>
    <w:rsid w:val="001822D4"/>
    <w:rsid w:val="001B1B40"/>
    <w:rsid w:val="001C3DAB"/>
    <w:rsid w:val="001F78BA"/>
    <w:rsid w:val="00210E2C"/>
    <w:rsid w:val="00214BA0"/>
    <w:rsid w:val="002403D2"/>
    <w:rsid w:val="00250B69"/>
    <w:rsid w:val="00253C3B"/>
    <w:rsid w:val="00256032"/>
    <w:rsid w:val="002639EB"/>
    <w:rsid w:val="00266359"/>
    <w:rsid w:val="00272D20"/>
    <w:rsid w:val="00282CAA"/>
    <w:rsid w:val="00291DCA"/>
    <w:rsid w:val="00296B2B"/>
    <w:rsid w:val="00297523"/>
    <w:rsid w:val="002B5227"/>
    <w:rsid w:val="002B721A"/>
    <w:rsid w:val="002C31EE"/>
    <w:rsid w:val="002D4474"/>
    <w:rsid w:val="002E6F38"/>
    <w:rsid w:val="002F45BF"/>
    <w:rsid w:val="003121D3"/>
    <w:rsid w:val="00316A41"/>
    <w:rsid w:val="003217E6"/>
    <w:rsid w:val="00335956"/>
    <w:rsid w:val="0033622C"/>
    <w:rsid w:val="00342459"/>
    <w:rsid w:val="00373FE5"/>
    <w:rsid w:val="00380D52"/>
    <w:rsid w:val="003B6116"/>
    <w:rsid w:val="003D601B"/>
    <w:rsid w:val="003E6785"/>
    <w:rsid w:val="003F03F2"/>
    <w:rsid w:val="003F64A7"/>
    <w:rsid w:val="003F6A4F"/>
    <w:rsid w:val="00402912"/>
    <w:rsid w:val="00403755"/>
    <w:rsid w:val="00414E0D"/>
    <w:rsid w:val="00422658"/>
    <w:rsid w:val="00430473"/>
    <w:rsid w:val="004423A3"/>
    <w:rsid w:val="00457B35"/>
    <w:rsid w:val="00462360"/>
    <w:rsid w:val="00465A08"/>
    <w:rsid w:val="004803F6"/>
    <w:rsid w:val="004A031A"/>
    <w:rsid w:val="004B7F3B"/>
    <w:rsid w:val="004C20EA"/>
    <w:rsid w:val="004C4015"/>
    <w:rsid w:val="004D328F"/>
    <w:rsid w:val="00516E14"/>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17D1E"/>
    <w:rsid w:val="00631C68"/>
    <w:rsid w:val="006431BE"/>
    <w:rsid w:val="00646433"/>
    <w:rsid w:val="00646E1C"/>
    <w:rsid w:val="006604BD"/>
    <w:rsid w:val="006661C3"/>
    <w:rsid w:val="006667C3"/>
    <w:rsid w:val="00682427"/>
    <w:rsid w:val="0069040D"/>
    <w:rsid w:val="006936DF"/>
    <w:rsid w:val="00696386"/>
    <w:rsid w:val="006A3F24"/>
    <w:rsid w:val="006A7D14"/>
    <w:rsid w:val="006B70AF"/>
    <w:rsid w:val="006C1FA5"/>
    <w:rsid w:val="006C697C"/>
    <w:rsid w:val="006D167F"/>
    <w:rsid w:val="00700215"/>
    <w:rsid w:val="007047A1"/>
    <w:rsid w:val="00713104"/>
    <w:rsid w:val="00715301"/>
    <w:rsid w:val="00716F7B"/>
    <w:rsid w:val="00720945"/>
    <w:rsid w:val="007231FC"/>
    <w:rsid w:val="00723BDF"/>
    <w:rsid w:val="00736DC2"/>
    <w:rsid w:val="00753C35"/>
    <w:rsid w:val="007613E9"/>
    <w:rsid w:val="00762BDA"/>
    <w:rsid w:val="00764EF8"/>
    <w:rsid w:val="00772653"/>
    <w:rsid w:val="007952EC"/>
    <w:rsid w:val="00796BA5"/>
    <w:rsid w:val="007A1FEA"/>
    <w:rsid w:val="007B6C82"/>
    <w:rsid w:val="007C65B6"/>
    <w:rsid w:val="007D0B87"/>
    <w:rsid w:val="007D1F9D"/>
    <w:rsid w:val="00826AF2"/>
    <w:rsid w:val="008315F8"/>
    <w:rsid w:val="00835660"/>
    <w:rsid w:val="00840B24"/>
    <w:rsid w:val="00844B36"/>
    <w:rsid w:val="008637F2"/>
    <w:rsid w:val="008705CB"/>
    <w:rsid w:val="00870CC2"/>
    <w:rsid w:val="008829AB"/>
    <w:rsid w:val="00890A1F"/>
    <w:rsid w:val="008B0B8A"/>
    <w:rsid w:val="008D547D"/>
    <w:rsid w:val="008D6C4B"/>
    <w:rsid w:val="008E7D9B"/>
    <w:rsid w:val="009174AF"/>
    <w:rsid w:val="009226D8"/>
    <w:rsid w:val="00922D61"/>
    <w:rsid w:val="009279FD"/>
    <w:rsid w:val="009510CD"/>
    <w:rsid w:val="00964E49"/>
    <w:rsid w:val="0099724C"/>
    <w:rsid w:val="009A2A78"/>
    <w:rsid w:val="009B5790"/>
    <w:rsid w:val="009C0017"/>
    <w:rsid w:val="009C2A6A"/>
    <w:rsid w:val="009E5ABD"/>
    <w:rsid w:val="00A0145C"/>
    <w:rsid w:val="00A2194C"/>
    <w:rsid w:val="00A2684B"/>
    <w:rsid w:val="00A41D37"/>
    <w:rsid w:val="00A52209"/>
    <w:rsid w:val="00A6312E"/>
    <w:rsid w:val="00A93EFE"/>
    <w:rsid w:val="00AA649A"/>
    <w:rsid w:val="00AB0BE0"/>
    <w:rsid w:val="00AB5714"/>
    <w:rsid w:val="00AC2734"/>
    <w:rsid w:val="00AC60A3"/>
    <w:rsid w:val="00AD5BF8"/>
    <w:rsid w:val="00AD7606"/>
    <w:rsid w:val="00AF1519"/>
    <w:rsid w:val="00B0160D"/>
    <w:rsid w:val="00B05550"/>
    <w:rsid w:val="00B132A1"/>
    <w:rsid w:val="00B1423E"/>
    <w:rsid w:val="00B151ED"/>
    <w:rsid w:val="00B33858"/>
    <w:rsid w:val="00B41350"/>
    <w:rsid w:val="00B606F6"/>
    <w:rsid w:val="00B61024"/>
    <w:rsid w:val="00B62A8D"/>
    <w:rsid w:val="00B67C05"/>
    <w:rsid w:val="00B974B0"/>
    <w:rsid w:val="00BC5E52"/>
    <w:rsid w:val="00BD38D5"/>
    <w:rsid w:val="00BE6E0F"/>
    <w:rsid w:val="00C07C48"/>
    <w:rsid w:val="00C17425"/>
    <w:rsid w:val="00C17968"/>
    <w:rsid w:val="00C17B64"/>
    <w:rsid w:val="00C2383B"/>
    <w:rsid w:val="00C339A4"/>
    <w:rsid w:val="00C4256B"/>
    <w:rsid w:val="00C42A03"/>
    <w:rsid w:val="00C475B6"/>
    <w:rsid w:val="00C50BEF"/>
    <w:rsid w:val="00C67105"/>
    <w:rsid w:val="00C7075A"/>
    <w:rsid w:val="00C864C3"/>
    <w:rsid w:val="00CA2A17"/>
    <w:rsid w:val="00CA4226"/>
    <w:rsid w:val="00CA4306"/>
    <w:rsid w:val="00CB214B"/>
    <w:rsid w:val="00CC1DE2"/>
    <w:rsid w:val="00CC2F8D"/>
    <w:rsid w:val="00CD6B93"/>
    <w:rsid w:val="00CE4429"/>
    <w:rsid w:val="00CE4EB2"/>
    <w:rsid w:val="00CF36B3"/>
    <w:rsid w:val="00CF60AA"/>
    <w:rsid w:val="00D01884"/>
    <w:rsid w:val="00D06A99"/>
    <w:rsid w:val="00D222F2"/>
    <w:rsid w:val="00D22416"/>
    <w:rsid w:val="00D2400F"/>
    <w:rsid w:val="00D26D4A"/>
    <w:rsid w:val="00D31690"/>
    <w:rsid w:val="00D330D2"/>
    <w:rsid w:val="00D41554"/>
    <w:rsid w:val="00D41ABA"/>
    <w:rsid w:val="00D66564"/>
    <w:rsid w:val="00D76607"/>
    <w:rsid w:val="00D7747A"/>
    <w:rsid w:val="00D97919"/>
    <w:rsid w:val="00DA3FE7"/>
    <w:rsid w:val="00DA783E"/>
    <w:rsid w:val="00DC0B97"/>
    <w:rsid w:val="00DC51B5"/>
    <w:rsid w:val="00DE4AAB"/>
    <w:rsid w:val="00E06657"/>
    <w:rsid w:val="00E33057"/>
    <w:rsid w:val="00E33275"/>
    <w:rsid w:val="00E52C8D"/>
    <w:rsid w:val="00E536BE"/>
    <w:rsid w:val="00E62DBC"/>
    <w:rsid w:val="00E71631"/>
    <w:rsid w:val="00E71E51"/>
    <w:rsid w:val="00E91C27"/>
    <w:rsid w:val="00E945AC"/>
    <w:rsid w:val="00EB0212"/>
    <w:rsid w:val="00EB377F"/>
    <w:rsid w:val="00EB3D35"/>
    <w:rsid w:val="00EC01D2"/>
    <w:rsid w:val="00EC7C9D"/>
    <w:rsid w:val="00EE6D3C"/>
    <w:rsid w:val="00F1268F"/>
    <w:rsid w:val="00F136AB"/>
    <w:rsid w:val="00F278A7"/>
    <w:rsid w:val="00F31687"/>
    <w:rsid w:val="00F35997"/>
    <w:rsid w:val="00F40EA6"/>
    <w:rsid w:val="00F42C14"/>
    <w:rsid w:val="00F700BD"/>
    <w:rsid w:val="00F72AC8"/>
    <w:rsid w:val="00F87DE9"/>
    <w:rsid w:val="00F91CB5"/>
    <w:rsid w:val="00F95ADD"/>
    <w:rsid w:val="00F96E65"/>
    <w:rsid w:val="00FB4F6A"/>
    <w:rsid w:val="00FC5844"/>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awspan1">
    <w:name w:val="awspan1"/>
    <w:basedOn w:val="DefaultParagraphFont"/>
    <w:rsid w:val="00CF60AA"/>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81292">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487940532">
      <w:bodyDiv w:val="1"/>
      <w:marLeft w:val="0"/>
      <w:marRight w:val="0"/>
      <w:marTop w:val="0"/>
      <w:marBottom w:val="0"/>
      <w:divBdr>
        <w:top w:val="none" w:sz="0" w:space="0" w:color="auto"/>
        <w:left w:val="none" w:sz="0" w:space="0" w:color="auto"/>
        <w:bottom w:val="none" w:sz="0" w:space="0" w:color="auto"/>
        <w:right w:val="none" w:sz="0" w:space="0" w:color="auto"/>
      </w:divBdr>
    </w:div>
    <w:div w:id="612443371">
      <w:bodyDiv w:val="1"/>
      <w:marLeft w:val="0"/>
      <w:marRight w:val="0"/>
      <w:marTop w:val="0"/>
      <w:marBottom w:val="0"/>
      <w:divBdr>
        <w:top w:val="none" w:sz="0" w:space="0" w:color="auto"/>
        <w:left w:val="none" w:sz="0" w:space="0" w:color="auto"/>
        <w:bottom w:val="none" w:sz="0" w:space="0" w:color="auto"/>
        <w:right w:val="none" w:sz="0" w:space="0" w:color="auto"/>
      </w:divBdr>
      <w:divsChild>
        <w:div w:id="530413360">
          <w:marLeft w:val="0"/>
          <w:marRight w:val="0"/>
          <w:marTop w:val="0"/>
          <w:marBottom w:val="0"/>
          <w:divBdr>
            <w:top w:val="none" w:sz="0" w:space="0" w:color="auto"/>
            <w:left w:val="none" w:sz="0" w:space="0" w:color="auto"/>
            <w:bottom w:val="none" w:sz="0" w:space="0" w:color="auto"/>
            <w:right w:val="none" w:sz="0" w:space="0" w:color="auto"/>
          </w:divBdr>
        </w:div>
        <w:div w:id="401366232">
          <w:marLeft w:val="0"/>
          <w:marRight w:val="0"/>
          <w:marTop w:val="0"/>
          <w:marBottom w:val="0"/>
          <w:divBdr>
            <w:top w:val="none" w:sz="0" w:space="0" w:color="auto"/>
            <w:left w:val="none" w:sz="0" w:space="0" w:color="auto"/>
            <w:bottom w:val="none" w:sz="0" w:space="0" w:color="auto"/>
            <w:right w:val="none" w:sz="0" w:space="0" w:color="auto"/>
          </w:divBdr>
        </w:div>
        <w:div w:id="1930951">
          <w:marLeft w:val="0"/>
          <w:marRight w:val="0"/>
          <w:marTop w:val="0"/>
          <w:marBottom w:val="0"/>
          <w:divBdr>
            <w:top w:val="none" w:sz="0" w:space="0" w:color="auto"/>
            <w:left w:val="none" w:sz="0" w:space="0" w:color="auto"/>
            <w:bottom w:val="none" w:sz="0" w:space="0" w:color="auto"/>
            <w:right w:val="none" w:sz="0" w:space="0" w:color="auto"/>
          </w:divBdr>
        </w:div>
        <w:div w:id="1758359031">
          <w:marLeft w:val="0"/>
          <w:marRight w:val="0"/>
          <w:marTop w:val="0"/>
          <w:marBottom w:val="0"/>
          <w:divBdr>
            <w:top w:val="none" w:sz="0" w:space="0" w:color="auto"/>
            <w:left w:val="none" w:sz="0" w:space="0" w:color="auto"/>
            <w:bottom w:val="none" w:sz="0" w:space="0" w:color="auto"/>
            <w:right w:val="none" w:sz="0" w:space="0" w:color="auto"/>
          </w:divBdr>
        </w:div>
        <w:div w:id="1485581048">
          <w:marLeft w:val="0"/>
          <w:marRight w:val="0"/>
          <w:marTop w:val="0"/>
          <w:marBottom w:val="0"/>
          <w:divBdr>
            <w:top w:val="none" w:sz="0" w:space="0" w:color="auto"/>
            <w:left w:val="none" w:sz="0" w:space="0" w:color="auto"/>
            <w:bottom w:val="none" w:sz="0" w:space="0" w:color="auto"/>
            <w:right w:val="none" w:sz="0" w:space="0" w:color="auto"/>
          </w:divBdr>
        </w:div>
        <w:div w:id="140312927">
          <w:marLeft w:val="0"/>
          <w:marRight w:val="0"/>
          <w:marTop w:val="0"/>
          <w:marBottom w:val="0"/>
          <w:divBdr>
            <w:top w:val="none" w:sz="0" w:space="0" w:color="auto"/>
            <w:left w:val="none" w:sz="0" w:space="0" w:color="auto"/>
            <w:bottom w:val="none" w:sz="0" w:space="0" w:color="auto"/>
            <w:right w:val="none" w:sz="0" w:space="0" w:color="auto"/>
          </w:divBdr>
        </w:div>
        <w:div w:id="607279646">
          <w:marLeft w:val="0"/>
          <w:marRight w:val="0"/>
          <w:marTop w:val="0"/>
          <w:marBottom w:val="0"/>
          <w:divBdr>
            <w:top w:val="none" w:sz="0" w:space="0" w:color="auto"/>
            <w:left w:val="none" w:sz="0" w:space="0" w:color="auto"/>
            <w:bottom w:val="none" w:sz="0" w:space="0" w:color="auto"/>
            <w:right w:val="none" w:sz="0" w:space="0" w:color="auto"/>
          </w:divBdr>
        </w:div>
        <w:div w:id="1523864117">
          <w:marLeft w:val="0"/>
          <w:marRight w:val="0"/>
          <w:marTop w:val="0"/>
          <w:marBottom w:val="0"/>
          <w:divBdr>
            <w:top w:val="none" w:sz="0" w:space="0" w:color="auto"/>
            <w:left w:val="none" w:sz="0" w:space="0" w:color="auto"/>
            <w:bottom w:val="none" w:sz="0" w:space="0" w:color="auto"/>
            <w:right w:val="none" w:sz="0" w:space="0" w:color="auto"/>
          </w:divBdr>
        </w:div>
        <w:div w:id="1672028331">
          <w:marLeft w:val="0"/>
          <w:marRight w:val="0"/>
          <w:marTop w:val="0"/>
          <w:marBottom w:val="0"/>
          <w:divBdr>
            <w:top w:val="none" w:sz="0" w:space="0" w:color="auto"/>
            <w:left w:val="none" w:sz="0" w:space="0" w:color="auto"/>
            <w:bottom w:val="none" w:sz="0" w:space="0" w:color="auto"/>
            <w:right w:val="none" w:sz="0" w:space="0" w:color="auto"/>
          </w:divBdr>
        </w:div>
        <w:div w:id="1060058744">
          <w:marLeft w:val="0"/>
          <w:marRight w:val="0"/>
          <w:marTop w:val="0"/>
          <w:marBottom w:val="0"/>
          <w:divBdr>
            <w:top w:val="none" w:sz="0" w:space="0" w:color="auto"/>
            <w:left w:val="none" w:sz="0" w:space="0" w:color="auto"/>
            <w:bottom w:val="none" w:sz="0" w:space="0" w:color="auto"/>
            <w:right w:val="none" w:sz="0" w:space="0" w:color="auto"/>
          </w:divBdr>
        </w:div>
      </w:divsChild>
    </w:div>
    <w:div w:id="676268936">
      <w:bodyDiv w:val="1"/>
      <w:marLeft w:val="0"/>
      <w:marRight w:val="0"/>
      <w:marTop w:val="0"/>
      <w:marBottom w:val="0"/>
      <w:divBdr>
        <w:top w:val="none" w:sz="0" w:space="0" w:color="auto"/>
        <w:left w:val="none" w:sz="0" w:space="0" w:color="auto"/>
        <w:bottom w:val="none" w:sz="0" w:space="0" w:color="auto"/>
        <w:right w:val="none" w:sz="0" w:space="0" w:color="auto"/>
      </w:divBdr>
    </w:div>
    <w:div w:id="733772453">
      <w:bodyDiv w:val="1"/>
      <w:marLeft w:val="0"/>
      <w:marRight w:val="0"/>
      <w:marTop w:val="0"/>
      <w:marBottom w:val="0"/>
      <w:divBdr>
        <w:top w:val="none" w:sz="0" w:space="0" w:color="auto"/>
        <w:left w:val="none" w:sz="0" w:space="0" w:color="auto"/>
        <w:bottom w:val="none" w:sz="0" w:space="0" w:color="auto"/>
        <w:right w:val="none" w:sz="0" w:space="0" w:color="auto"/>
      </w:divBdr>
      <w:divsChild>
        <w:div w:id="161552966">
          <w:marLeft w:val="0"/>
          <w:marRight w:val="0"/>
          <w:marTop w:val="0"/>
          <w:marBottom w:val="0"/>
          <w:divBdr>
            <w:top w:val="none" w:sz="0" w:space="0" w:color="auto"/>
            <w:left w:val="none" w:sz="0" w:space="0" w:color="auto"/>
            <w:bottom w:val="none" w:sz="0" w:space="0" w:color="auto"/>
            <w:right w:val="none" w:sz="0" w:space="0" w:color="auto"/>
          </w:divBdr>
        </w:div>
        <w:div w:id="2088771032">
          <w:marLeft w:val="0"/>
          <w:marRight w:val="0"/>
          <w:marTop w:val="0"/>
          <w:marBottom w:val="0"/>
          <w:divBdr>
            <w:top w:val="none" w:sz="0" w:space="0" w:color="auto"/>
            <w:left w:val="none" w:sz="0" w:space="0" w:color="auto"/>
            <w:bottom w:val="none" w:sz="0" w:space="0" w:color="auto"/>
            <w:right w:val="none" w:sz="0" w:space="0" w:color="auto"/>
          </w:divBdr>
        </w:div>
        <w:div w:id="2075540789">
          <w:marLeft w:val="0"/>
          <w:marRight w:val="0"/>
          <w:marTop w:val="0"/>
          <w:marBottom w:val="0"/>
          <w:divBdr>
            <w:top w:val="none" w:sz="0" w:space="0" w:color="auto"/>
            <w:left w:val="none" w:sz="0" w:space="0" w:color="auto"/>
            <w:bottom w:val="none" w:sz="0" w:space="0" w:color="auto"/>
            <w:right w:val="none" w:sz="0" w:space="0" w:color="auto"/>
          </w:divBdr>
        </w:div>
        <w:div w:id="731077706">
          <w:marLeft w:val="0"/>
          <w:marRight w:val="0"/>
          <w:marTop w:val="0"/>
          <w:marBottom w:val="0"/>
          <w:divBdr>
            <w:top w:val="none" w:sz="0" w:space="0" w:color="auto"/>
            <w:left w:val="none" w:sz="0" w:space="0" w:color="auto"/>
            <w:bottom w:val="none" w:sz="0" w:space="0" w:color="auto"/>
            <w:right w:val="none" w:sz="0" w:space="0" w:color="auto"/>
          </w:divBdr>
        </w:div>
      </w:divsChild>
    </w:div>
    <w:div w:id="836387688">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4809758">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804881598">
      <w:bodyDiv w:val="1"/>
      <w:marLeft w:val="0"/>
      <w:marRight w:val="0"/>
      <w:marTop w:val="0"/>
      <w:marBottom w:val="0"/>
      <w:divBdr>
        <w:top w:val="none" w:sz="0" w:space="0" w:color="auto"/>
        <w:left w:val="none" w:sz="0" w:space="0" w:color="auto"/>
        <w:bottom w:val="none" w:sz="0" w:space="0" w:color="auto"/>
        <w:right w:val="none" w:sz="0" w:space="0" w:color="auto"/>
      </w:divBdr>
    </w:div>
    <w:div w:id="211400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7C761-1622-4C18-9CF0-331FCE058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850</Words>
  <Characters>4846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2025-06-26T16:24:00Z</dcterms:created>
  <dcterms:modified xsi:type="dcterms:W3CDTF">2025-06-26T16:24:00Z</dcterms:modified>
</cp:coreProperties>
</file>