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BA800" w14:textId="4C290740" w:rsidR="00E36080" w:rsidRPr="0012676D" w:rsidRDefault="00E36080" w:rsidP="00E36080">
      <w:pPr>
        <w:suppressAutoHyphens/>
        <w:rPr>
          <w:bCs/>
          <w:kern w:val="36"/>
          <w:sz w:val="18"/>
          <w:szCs w:val="48"/>
        </w:rPr>
      </w:pPr>
      <w:r w:rsidRPr="0012676D">
        <w:rPr>
          <w:b/>
          <w:bCs/>
          <w:kern w:val="36"/>
          <w:sz w:val="18"/>
          <w:szCs w:val="22"/>
        </w:rPr>
        <w:t>R644.  Natural Resources</w:t>
      </w:r>
      <w:r w:rsidR="00EB4885" w:rsidRPr="0012676D">
        <w:rPr>
          <w:b/>
          <w:bCs/>
          <w:kern w:val="36"/>
          <w:sz w:val="18"/>
          <w:szCs w:val="22"/>
        </w:rPr>
        <w:t>,</w:t>
      </w:r>
      <w:r w:rsidRPr="0012676D">
        <w:rPr>
          <w:b/>
          <w:bCs/>
          <w:kern w:val="36"/>
          <w:sz w:val="18"/>
          <w:szCs w:val="22"/>
        </w:rPr>
        <w:t xml:space="preserve"> Oil, Gas and Mining</w:t>
      </w:r>
      <w:r w:rsidR="00EB4885" w:rsidRPr="0012676D">
        <w:rPr>
          <w:b/>
          <w:bCs/>
          <w:kern w:val="36"/>
          <w:sz w:val="18"/>
          <w:szCs w:val="22"/>
        </w:rPr>
        <w:t>;</w:t>
      </w:r>
      <w:r w:rsidRPr="0012676D">
        <w:rPr>
          <w:b/>
          <w:bCs/>
          <w:kern w:val="36"/>
          <w:sz w:val="18"/>
          <w:szCs w:val="22"/>
        </w:rPr>
        <w:t xml:space="preserve"> Carbon Sequestration.</w:t>
      </w:r>
    </w:p>
    <w:p w14:paraId="1738F938" w14:textId="77777777" w:rsidR="00E36080" w:rsidRPr="0012676D" w:rsidRDefault="00E36080" w:rsidP="00E36080">
      <w:pPr>
        <w:suppressAutoHyphens/>
        <w:rPr>
          <w:bCs/>
          <w:sz w:val="18"/>
          <w:szCs w:val="36"/>
        </w:rPr>
      </w:pPr>
      <w:r w:rsidRPr="0012676D">
        <w:rPr>
          <w:b/>
          <w:bCs/>
          <w:sz w:val="18"/>
          <w:szCs w:val="22"/>
        </w:rPr>
        <w:t>R644-10.  Pre-Operations -- Completion Report and Site Reassessment.</w:t>
      </w:r>
    </w:p>
    <w:p w14:paraId="7FBD9E6D" w14:textId="77777777" w:rsidR="00E36080" w:rsidRPr="0012676D" w:rsidRDefault="00E36080" w:rsidP="00E36080">
      <w:pPr>
        <w:suppressAutoHyphens/>
        <w:rPr>
          <w:bCs/>
          <w:sz w:val="18"/>
          <w:szCs w:val="27"/>
        </w:rPr>
      </w:pPr>
      <w:r w:rsidRPr="0012676D">
        <w:rPr>
          <w:b/>
          <w:bCs/>
          <w:sz w:val="18"/>
          <w:szCs w:val="22"/>
        </w:rPr>
        <w:t>R644-10-1.  Pre-Operating Requirements.</w:t>
      </w:r>
    </w:p>
    <w:p w14:paraId="2873A792" w14:textId="77777777" w:rsidR="00E36080" w:rsidRPr="0012676D" w:rsidRDefault="00E36080" w:rsidP="00E36080">
      <w:pPr>
        <w:suppressAutoHyphens/>
        <w:rPr>
          <w:bCs/>
          <w:sz w:val="18"/>
        </w:rPr>
      </w:pPr>
      <w:r w:rsidRPr="0012676D">
        <w:rPr>
          <w:bCs/>
          <w:sz w:val="18"/>
          <w:szCs w:val="27"/>
        </w:rPr>
        <w:tab/>
        <w:t>(</w:t>
      </w:r>
      <w:r w:rsidRPr="0012676D">
        <w:rPr>
          <w:sz w:val="18"/>
          <w:szCs w:val="22"/>
        </w:rPr>
        <w:t>1)  The operator of the well shall submit the following information to the division. The division shall consider the information before granting final approval for the operation of a Class VI well:</w:t>
      </w:r>
    </w:p>
    <w:p w14:paraId="77F05C22" w14:textId="77777777" w:rsidR="00E36080" w:rsidRPr="0012676D" w:rsidRDefault="00E36080" w:rsidP="00E36080">
      <w:pPr>
        <w:suppressAutoHyphens/>
        <w:rPr>
          <w:bCs/>
          <w:sz w:val="18"/>
        </w:rPr>
      </w:pPr>
      <w:r w:rsidRPr="0012676D">
        <w:rPr>
          <w:bCs/>
          <w:sz w:val="18"/>
        </w:rPr>
        <w:tab/>
        <w:t>(</w:t>
      </w:r>
      <w:r w:rsidRPr="0012676D">
        <w:rPr>
          <w:sz w:val="18"/>
          <w:szCs w:val="22"/>
        </w:rPr>
        <w:t>a)  The final area of review based on modeling, using data obtained during logging and testing of the well and subsurface formations as required by Subsections (1)(b) through (1)(d), (1)(f), (1)(g), and (1)(j);</w:t>
      </w:r>
    </w:p>
    <w:p w14:paraId="5B0B8B39" w14:textId="77777777" w:rsidR="00E36080" w:rsidRPr="0012676D" w:rsidRDefault="00E36080" w:rsidP="00E36080">
      <w:pPr>
        <w:suppressAutoHyphens/>
        <w:rPr>
          <w:bCs/>
          <w:sz w:val="18"/>
        </w:rPr>
      </w:pPr>
      <w:r w:rsidRPr="0012676D">
        <w:rPr>
          <w:bCs/>
          <w:sz w:val="18"/>
        </w:rPr>
        <w:tab/>
        <w:t>(</w:t>
      </w:r>
      <w:r w:rsidRPr="0012676D">
        <w:rPr>
          <w:sz w:val="18"/>
          <w:szCs w:val="22"/>
        </w:rPr>
        <w:t>b)  Any relevant updates, based on data obtained during logging and testing of the well and subsurface formations, as required by Subsections (1)(c), (1)(d), (1)(f), (1)(g), and (1)(j) to the information on the geologic structure and hydrogeologic properties of the proposed storage site and overlying formations, submitted to satisfy the requirements of Subsection R644-4-3(1)(h);</w:t>
      </w:r>
    </w:p>
    <w:p w14:paraId="64E8E1BF" w14:textId="77777777" w:rsidR="00E36080" w:rsidRPr="0012676D" w:rsidRDefault="00E36080" w:rsidP="00E36080">
      <w:pPr>
        <w:suppressAutoHyphens/>
        <w:rPr>
          <w:bCs/>
          <w:sz w:val="18"/>
        </w:rPr>
      </w:pPr>
      <w:r w:rsidRPr="0012676D">
        <w:rPr>
          <w:bCs/>
          <w:sz w:val="18"/>
        </w:rPr>
        <w:tab/>
        <w:t>(</w:t>
      </w:r>
      <w:r w:rsidRPr="0012676D">
        <w:rPr>
          <w:sz w:val="18"/>
          <w:szCs w:val="22"/>
        </w:rPr>
        <w:t>c)  Information on the compatibility of the carbon dioxide stream with fluids in the injection zone and minerals in both the injection and the confining zone, based on the results of the formation testing program, and with the materials used to construct the well;</w:t>
      </w:r>
    </w:p>
    <w:p w14:paraId="552946A2" w14:textId="77777777" w:rsidR="00E36080" w:rsidRPr="0012676D" w:rsidRDefault="00E36080" w:rsidP="00E36080">
      <w:pPr>
        <w:suppressAutoHyphens/>
        <w:rPr>
          <w:bCs/>
          <w:sz w:val="18"/>
        </w:rPr>
      </w:pPr>
      <w:r w:rsidRPr="0012676D">
        <w:rPr>
          <w:bCs/>
          <w:sz w:val="18"/>
        </w:rPr>
        <w:tab/>
        <w:t>(</w:t>
      </w:r>
      <w:r w:rsidRPr="0012676D">
        <w:rPr>
          <w:sz w:val="18"/>
          <w:szCs w:val="22"/>
        </w:rPr>
        <w:t>d)  The results of the formation testing program required at Subsection R644-4-3(1)(p);</w:t>
      </w:r>
    </w:p>
    <w:p w14:paraId="2B87A46C" w14:textId="77777777" w:rsidR="00E36080" w:rsidRPr="0012676D" w:rsidRDefault="00E36080" w:rsidP="00E36080">
      <w:pPr>
        <w:suppressAutoHyphens/>
        <w:rPr>
          <w:bCs/>
          <w:sz w:val="18"/>
        </w:rPr>
      </w:pPr>
      <w:r w:rsidRPr="0012676D">
        <w:rPr>
          <w:bCs/>
          <w:sz w:val="18"/>
        </w:rPr>
        <w:tab/>
        <w:t>(</w:t>
      </w:r>
      <w:r w:rsidRPr="0012676D">
        <w:rPr>
          <w:sz w:val="18"/>
          <w:szCs w:val="22"/>
        </w:rPr>
        <w:t>e)  Final injection well construction procedures that meet the requirements of Section R644-9-1;</w:t>
      </w:r>
    </w:p>
    <w:p w14:paraId="0DBB8879" w14:textId="77777777" w:rsidR="00E36080" w:rsidRPr="0012676D" w:rsidRDefault="00E36080" w:rsidP="00E36080">
      <w:pPr>
        <w:suppressAutoHyphens/>
        <w:rPr>
          <w:bCs/>
          <w:sz w:val="18"/>
        </w:rPr>
      </w:pPr>
      <w:r w:rsidRPr="0012676D">
        <w:rPr>
          <w:bCs/>
          <w:sz w:val="18"/>
        </w:rPr>
        <w:tab/>
        <w:t>(</w:t>
      </w:r>
      <w:r w:rsidRPr="0012676D">
        <w:rPr>
          <w:sz w:val="18"/>
          <w:szCs w:val="22"/>
        </w:rPr>
        <w:t>f)  The status of corrective action on wells in the area of review;</w:t>
      </w:r>
    </w:p>
    <w:p w14:paraId="6E6F3723" w14:textId="77777777" w:rsidR="00E36080" w:rsidRPr="0012676D" w:rsidRDefault="00E36080" w:rsidP="00E36080">
      <w:pPr>
        <w:suppressAutoHyphens/>
        <w:rPr>
          <w:bCs/>
          <w:sz w:val="18"/>
        </w:rPr>
      </w:pPr>
      <w:r w:rsidRPr="0012676D">
        <w:rPr>
          <w:bCs/>
          <w:sz w:val="18"/>
        </w:rPr>
        <w:tab/>
        <w:t>(</w:t>
      </w:r>
      <w:r w:rsidRPr="0012676D">
        <w:rPr>
          <w:sz w:val="18"/>
          <w:szCs w:val="22"/>
        </w:rPr>
        <w:t>g)  Each available logging and testing program data on the well required by Section R644-9-2;</w:t>
      </w:r>
    </w:p>
    <w:p w14:paraId="3BA327DC" w14:textId="77777777" w:rsidR="00E36080" w:rsidRPr="0012676D" w:rsidRDefault="00E36080" w:rsidP="00E36080">
      <w:pPr>
        <w:suppressAutoHyphens/>
        <w:rPr>
          <w:bCs/>
          <w:sz w:val="18"/>
        </w:rPr>
      </w:pPr>
      <w:r w:rsidRPr="0012676D">
        <w:rPr>
          <w:bCs/>
          <w:sz w:val="18"/>
        </w:rPr>
        <w:tab/>
        <w:t>(</w:t>
      </w:r>
      <w:r w:rsidRPr="0012676D">
        <w:rPr>
          <w:sz w:val="18"/>
          <w:szCs w:val="22"/>
        </w:rPr>
        <w:t>h)  A demonstration of mechanical integrity required by Section R644-14-1;</w:t>
      </w:r>
    </w:p>
    <w:p w14:paraId="7D3CFD5B" w14:textId="77777777" w:rsidR="00E36080" w:rsidRPr="0012676D" w:rsidRDefault="00E36080" w:rsidP="00E36080">
      <w:pPr>
        <w:suppressAutoHyphens/>
        <w:rPr>
          <w:bCs/>
          <w:sz w:val="18"/>
        </w:rPr>
      </w:pPr>
      <w:r w:rsidRPr="0012676D">
        <w:rPr>
          <w:bCs/>
          <w:sz w:val="18"/>
        </w:rPr>
        <w:tab/>
        <w:t>(</w:t>
      </w:r>
      <w:r w:rsidRPr="0012676D">
        <w:rPr>
          <w:sz w:val="18"/>
          <w:szCs w:val="22"/>
        </w:rPr>
        <w:t>i)  Any updates to the proposed area of review and corrective action plan, testing and monitoring plan, injection well plugging plan, post-injection site care and site closure plan, or the emergency and remedial response plan submitted under Subsection R644-12-1(1) that are necessary to address new information collected during logging and testing of the well and the formation as required by this section, and any updates to the alternative post-injection site care timeframe demonstration submitted under this section, that are necessary to address new information collected during the logging and testing of the well and the formation as required by Section R644-9-2; and</w:t>
      </w:r>
    </w:p>
    <w:p w14:paraId="27D0957B" w14:textId="77777777" w:rsidR="00E36080" w:rsidRPr="0012676D" w:rsidRDefault="00E36080" w:rsidP="00E36080">
      <w:pPr>
        <w:suppressAutoHyphens/>
        <w:rPr>
          <w:sz w:val="18"/>
        </w:rPr>
      </w:pPr>
      <w:r w:rsidRPr="0012676D">
        <w:rPr>
          <w:bCs/>
          <w:sz w:val="18"/>
        </w:rPr>
        <w:tab/>
        <w:t>(</w:t>
      </w:r>
      <w:r w:rsidRPr="0012676D">
        <w:rPr>
          <w:sz w:val="18"/>
          <w:szCs w:val="22"/>
        </w:rPr>
        <w:t>j)  Any additional information requested by the division.</w:t>
      </w:r>
    </w:p>
    <w:p w14:paraId="08034842" w14:textId="77777777" w:rsidR="00E36080" w:rsidRPr="0012676D" w:rsidRDefault="00E36080" w:rsidP="00E36080">
      <w:pPr>
        <w:suppressAutoHyphens/>
        <w:rPr>
          <w:sz w:val="18"/>
        </w:rPr>
      </w:pPr>
    </w:p>
    <w:p w14:paraId="00F7C4C7" w14:textId="77777777" w:rsidR="00E36080" w:rsidRPr="0012676D" w:rsidRDefault="00E36080" w:rsidP="00E36080">
      <w:pPr>
        <w:suppressAutoHyphens/>
        <w:rPr>
          <w:bCs/>
          <w:sz w:val="18"/>
        </w:rPr>
      </w:pPr>
      <w:r w:rsidRPr="0012676D">
        <w:rPr>
          <w:b/>
          <w:bCs/>
          <w:sz w:val="18"/>
          <w:szCs w:val="22"/>
        </w:rPr>
        <w:t>KEY:  oil and gas law</w:t>
      </w:r>
    </w:p>
    <w:p w14:paraId="3C44ADA2" w14:textId="7199C08A" w:rsidR="00E36080" w:rsidRPr="0012676D" w:rsidRDefault="00E36080" w:rsidP="00E36080">
      <w:pPr>
        <w:suppressAutoHyphens/>
        <w:rPr>
          <w:bCs/>
          <w:sz w:val="18"/>
        </w:rPr>
      </w:pPr>
      <w:r w:rsidRPr="0012676D">
        <w:rPr>
          <w:b/>
          <w:bCs/>
          <w:sz w:val="18"/>
          <w:szCs w:val="22"/>
        </w:rPr>
        <w:t xml:space="preserve">Date of Last Change:  </w:t>
      </w:r>
      <w:r w:rsidR="00F41E02" w:rsidRPr="0012676D">
        <w:rPr>
          <w:b/>
          <w:bCs/>
          <w:sz w:val="18"/>
          <w:szCs w:val="22"/>
        </w:rPr>
        <w:t xml:space="preserve">July 31, </w:t>
      </w:r>
      <w:r w:rsidRPr="0012676D">
        <w:rPr>
          <w:b/>
          <w:bCs/>
          <w:sz w:val="18"/>
          <w:szCs w:val="22"/>
        </w:rPr>
        <w:t>2025</w:t>
      </w:r>
    </w:p>
    <w:p w14:paraId="31C5E131" w14:textId="77777777" w:rsidR="00E36080" w:rsidRPr="0012676D" w:rsidRDefault="00E36080" w:rsidP="00E36080">
      <w:pPr>
        <w:suppressAutoHyphens/>
        <w:rPr>
          <w:bCs/>
          <w:sz w:val="18"/>
        </w:rPr>
      </w:pPr>
      <w:r w:rsidRPr="0012676D">
        <w:rPr>
          <w:b/>
          <w:bCs/>
          <w:sz w:val="18"/>
          <w:szCs w:val="22"/>
        </w:rPr>
        <w:t>Authorizing, and Implemented or Interpreted Law: 40-11-3</w:t>
      </w:r>
    </w:p>
    <w:p w14:paraId="0F5CE2BB" w14:textId="77777777" w:rsidR="00E36080" w:rsidRPr="0012676D" w:rsidRDefault="00E36080" w:rsidP="00E36080">
      <w:pPr>
        <w:suppressAutoHyphens/>
        <w:rPr>
          <w:sz w:val="18"/>
        </w:rPr>
      </w:pPr>
    </w:p>
    <w:p w14:paraId="44A805D8" w14:textId="1240AF91" w:rsidR="00DA48CD" w:rsidRPr="0012676D" w:rsidRDefault="00DA48CD" w:rsidP="00E36080">
      <w:pPr>
        <w:suppressAutoHyphens/>
        <w:rPr>
          <w:sz w:val="18"/>
        </w:rPr>
      </w:pPr>
    </w:p>
    <w:sectPr w:rsidR="00DA48CD" w:rsidRPr="0012676D" w:rsidSect="0012676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ACAF1" w14:textId="77777777" w:rsidR="00453AAC" w:rsidRDefault="00453AAC" w:rsidP="00C17968">
      <w:r>
        <w:separator/>
      </w:r>
    </w:p>
  </w:endnote>
  <w:endnote w:type="continuationSeparator" w:id="0">
    <w:p w14:paraId="68046342" w14:textId="77777777" w:rsidR="00453AAC" w:rsidRDefault="00453AA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1E562" w14:textId="77777777" w:rsidR="00453AAC" w:rsidRDefault="00453AAC" w:rsidP="00C17968">
      <w:r>
        <w:separator/>
      </w:r>
    </w:p>
  </w:footnote>
  <w:footnote w:type="continuationSeparator" w:id="0">
    <w:p w14:paraId="7D670F4D" w14:textId="77777777" w:rsidR="00453AAC" w:rsidRDefault="00453AA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76B59"/>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3B89"/>
    <w:rsid w:val="0012676D"/>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B04"/>
    <w:rsid w:val="00282CAA"/>
    <w:rsid w:val="00291CEB"/>
    <w:rsid w:val="00291DCA"/>
    <w:rsid w:val="002946F0"/>
    <w:rsid w:val="002947D1"/>
    <w:rsid w:val="00295251"/>
    <w:rsid w:val="00295EC7"/>
    <w:rsid w:val="00296B2B"/>
    <w:rsid w:val="00297523"/>
    <w:rsid w:val="002A5401"/>
    <w:rsid w:val="002B1A22"/>
    <w:rsid w:val="002B1F5D"/>
    <w:rsid w:val="002B721A"/>
    <w:rsid w:val="002C31EE"/>
    <w:rsid w:val="002C6886"/>
    <w:rsid w:val="002C762C"/>
    <w:rsid w:val="002D1182"/>
    <w:rsid w:val="002D15F6"/>
    <w:rsid w:val="002D4474"/>
    <w:rsid w:val="002E2E75"/>
    <w:rsid w:val="002E6F38"/>
    <w:rsid w:val="002F45BF"/>
    <w:rsid w:val="00304149"/>
    <w:rsid w:val="003121D3"/>
    <w:rsid w:val="00315744"/>
    <w:rsid w:val="00316A41"/>
    <w:rsid w:val="003217E6"/>
    <w:rsid w:val="00333C43"/>
    <w:rsid w:val="00335956"/>
    <w:rsid w:val="0033622C"/>
    <w:rsid w:val="00342459"/>
    <w:rsid w:val="0034300D"/>
    <w:rsid w:val="00351E76"/>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3AAC"/>
    <w:rsid w:val="00457B35"/>
    <w:rsid w:val="00462360"/>
    <w:rsid w:val="00465A08"/>
    <w:rsid w:val="004803F6"/>
    <w:rsid w:val="004A031A"/>
    <w:rsid w:val="004B6C71"/>
    <w:rsid w:val="004B7F3B"/>
    <w:rsid w:val="004C20EA"/>
    <w:rsid w:val="004C4015"/>
    <w:rsid w:val="004C74B6"/>
    <w:rsid w:val="004D328F"/>
    <w:rsid w:val="004D6568"/>
    <w:rsid w:val="004F4641"/>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23D4"/>
    <w:rsid w:val="0063666C"/>
    <w:rsid w:val="00640E6A"/>
    <w:rsid w:val="006431BE"/>
    <w:rsid w:val="00646433"/>
    <w:rsid w:val="00646E1C"/>
    <w:rsid w:val="006604BD"/>
    <w:rsid w:val="006661C3"/>
    <w:rsid w:val="006667C3"/>
    <w:rsid w:val="006821E6"/>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215CC"/>
    <w:rsid w:val="008315F8"/>
    <w:rsid w:val="008355A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B2F9B"/>
    <w:rsid w:val="008D6C4B"/>
    <w:rsid w:val="008E7D98"/>
    <w:rsid w:val="008E7D9B"/>
    <w:rsid w:val="008F5560"/>
    <w:rsid w:val="009174AF"/>
    <w:rsid w:val="00921FDE"/>
    <w:rsid w:val="009226D8"/>
    <w:rsid w:val="00922D61"/>
    <w:rsid w:val="009279FD"/>
    <w:rsid w:val="00936438"/>
    <w:rsid w:val="009510CD"/>
    <w:rsid w:val="00964E49"/>
    <w:rsid w:val="00964F8C"/>
    <w:rsid w:val="00966186"/>
    <w:rsid w:val="00986B62"/>
    <w:rsid w:val="009954D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1610"/>
    <w:rsid w:val="00AA649A"/>
    <w:rsid w:val="00AA7E32"/>
    <w:rsid w:val="00AB0BE0"/>
    <w:rsid w:val="00AB5714"/>
    <w:rsid w:val="00AB5DBF"/>
    <w:rsid w:val="00AC2734"/>
    <w:rsid w:val="00AC60A3"/>
    <w:rsid w:val="00AD5BF8"/>
    <w:rsid w:val="00AF1519"/>
    <w:rsid w:val="00B0160D"/>
    <w:rsid w:val="00B02C04"/>
    <w:rsid w:val="00B05550"/>
    <w:rsid w:val="00B132A1"/>
    <w:rsid w:val="00B135C2"/>
    <w:rsid w:val="00B1423E"/>
    <w:rsid w:val="00B33858"/>
    <w:rsid w:val="00B41350"/>
    <w:rsid w:val="00B41A6C"/>
    <w:rsid w:val="00B535B4"/>
    <w:rsid w:val="00B606F6"/>
    <w:rsid w:val="00B61024"/>
    <w:rsid w:val="00B62A8D"/>
    <w:rsid w:val="00B67C05"/>
    <w:rsid w:val="00B90B4E"/>
    <w:rsid w:val="00B974B0"/>
    <w:rsid w:val="00BC0400"/>
    <w:rsid w:val="00BC5E52"/>
    <w:rsid w:val="00BD38D5"/>
    <w:rsid w:val="00BD6D79"/>
    <w:rsid w:val="00BE4413"/>
    <w:rsid w:val="00BE6E0F"/>
    <w:rsid w:val="00BF1E48"/>
    <w:rsid w:val="00BF365E"/>
    <w:rsid w:val="00BF4D0B"/>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72800"/>
    <w:rsid w:val="00C864C3"/>
    <w:rsid w:val="00CA2A17"/>
    <w:rsid w:val="00CA4226"/>
    <w:rsid w:val="00CA4306"/>
    <w:rsid w:val="00CA642C"/>
    <w:rsid w:val="00CB214B"/>
    <w:rsid w:val="00CC0414"/>
    <w:rsid w:val="00CC18B0"/>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33B5D"/>
    <w:rsid w:val="00D41554"/>
    <w:rsid w:val="00D41ABA"/>
    <w:rsid w:val="00D66564"/>
    <w:rsid w:val="00D6785E"/>
    <w:rsid w:val="00D71636"/>
    <w:rsid w:val="00D74061"/>
    <w:rsid w:val="00D76607"/>
    <w:rsid w:val="00D7747A"/>
    <w:rsid w:val="00D96075"/>
    <w:rsid w:val="00D97919"/>
    <w:rsid w:val="00DA48CD"/>
    <w:rsid w:val="00DA6D1D"/>
    <w:rsid w:val="00DA783E"/>
    <w:rsid w:val="00DB3AE0"/>
    <w:rsid w:val="00DC0B97"/>
    <w:rsid w:val="00DC1529"/>
    <w:rsid w:val="00DC51B5"/>
    <w:rsid w:val="00DE4AAB"/>
    <w:rsid w:val="00E04F01"/>
    <w:rsid w:val="00E06657"/>
    <w:rsid w:val="00E12901"/>
    <w:rsid w:val="00E2296E"/>
    <w:rsid w:val="00E23A0A"/>
    <w:rsid w:val="00E33057"/>
    <w:rsid w:val="00E33275"/>
    <w:rsid w:val="00E36080"/>
    <w:rsid w:val="00E373E2"/>
    <w:rsid w:val="00E52C8D"/>
    <w:rsid w:val="00E536BE"/>
    <w:rsid w:val="00E557EC"/>
    <w:rsid w:val="00E62DBC"/>
    <w:rsid w:val="00E65D52"/>
    <w:rsid w:val="00E71631"/>
    <w:rsid w:val="00E71E51"/>
    <w:rsid w:val="00E83AE6"/>
    <w:rsid w:val="00E91C27"/>
    <w:rsid w:val="00E945AC"/>
    <w:rsid w:val="00EB0212"/>
    <w:rsid w:val="00EB3D35"/>
    <w:rsid w:val="00EB4885"/>
    <w:rsid w:val="00EC01D2"/>
    <w:rsid w:val="00EC028B"/>
    <w:rsid w:val="00EC4BE5"/>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1E02"/>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2025-08-01T20:43:00Z</dcterms:created>
  <dcterms:modified xsi:type="dcterms:W3CDTF">2025-08-01T20:43:00Z</dcterms:modified>
</cp:coreProperties>
</file>