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96F912" w14:textId="77777777" w:rsidR="00177368" w:rsidRPr="001E1DFD" w:rsidRDefault="00177368" w:rsidP="00177368">
      <w:pPr>
        <w:widowControl/>
        <w:suppressAutoHyphens/>
        <w:rPr>
          <w:rFonts w:eastAsia="Aptos"/>
          <w:bCs/>
          <w:sz w:val="18"/>
          <w14:ligatures w14:val="standardContextual"/>
        </w:rPr>
      </w:pPr>
      <w:r w:rsidRPr="001E1DFD">
        <w:rPr>
          <w:rFonts w:eastAsia="Aptos"/>
          <w:b/>
          <w:bCs/>
          <w:sz w:val="18"/>
          <w14:ligatures w14:val="standardContextual"/>
        </w:rPr>
        <w:t>R651.  Natural Resources, State Parks.</w:t>
      </w:r>
    </w:p>
    <w:p w14:paraId="3CDE1503" w14:textId="77777777" w:rsidR="00177368" w:rsidRPr="001E1DFD" w:rsidRDefault="00177368" w:rsidP="00177368">
      <w:pPr>
        <w:widowControl/>
        <w:suppressAutoHyphens/>
        <w:rPr>
          <w:rFonts w:eastAsia="Aptos"/>
          <w:bCs/>
          <w:sz w:val="18"/>
          <w14:ligatures w14:val="standardContextual"/>
        </w:rPr>
      </w:pPr>
      <w:r w:rsidRPr="001E1DFD">
        <w:rPr>
          <w:rFonts w:eastAsia="Aptos"/>
          <w:b/>
          <w:bCs/>
          <w:sz w:val="18"/>
          <w14:ligatures w14:val="standardContextual"/>
        </w:rPr>
        <w:t>R651-101a.  Adjudicative Proceedings.</w:t>
      </w:r>
    </w:p>
    <w:p w14:paraId="2ED8D607" w14:textId="77777777" w:rsidR="00177368" w:rsidRPr="001E1DFD" w:rsidRDefault="00177368" w:rsidP="00177368">
      <w:pPr>
        <w:widowControl/>
        <w:suppressAutoHyphens/>
        <w:rPr>
          <w:bCs/>
          <w:sz w:val="18"/>
        </w:rPr>
      </w:pPr>
      <w:r w:rsidRPr="001E1DFD">
        <w:rPr>
          <w:b/>
          <w:bCs/>
          <w:sz w:val="18"/>
        </w:rPr>
        <w:t>R651-101a-1.  Designation and Procedures.</w:t>
      </w:r>
    </w:p>
    <w:p w14:paraId="4F979E63" w14:textId="77777777" w:rsidR="00177368" w:rsidRPr="001E1DFD" w:rsidRDefault="00177368" w:rsidP="00177368">
      <w:pPr>
        <w:widowControl/>
        <w:suppressAutoHyphens/>
        <w:autoSpaceDE/>
        <w:autoSpaceDN/>
        <w:adjustRightInd/>
        <w:rPr>
          <w:sz w:val="18"/>
        </w:rPr>
      </w:pPr>
      <w:r w:rsidRPr="001E1DFD">
        <w:rPr>
          <w:bCs/>
          <w:sz w:val="18"/>
        </w:rPr>
        <w:tab/>
      </w:r>
      <w:r w:rsidRPr="001E1DFD">
        <w:rPr>
          <w:sz w:val="18"/>
        </w:rPr>
        <w:t>(1)  Pursuant to Section 63G-4-202 the division designates all adjudicatory proceedings before the division as informal.</w:t>
      </w:r>
    </w:p>
    <w:p w14:paraId="06A41FA0" w14:textId="77777777" w:rsidR="00177368" w:rsidRPr="001E1DFD" w:rsidRDefault="00177368" w:rsidP="00177368">
      <w:pPr>
        <w:widowControl/>
        <w:suppressAutoHyphens/>
        <w:rPr>
          <w:sz w:val="18"/>
        </w:rPr>
      </w:pPr>
      <w:r w:rsidRPr="001E1DFD">
        <w:rPr>
          <w:sz w:val="18"/>
        </w:rPr>
        <w:tab/>
        <w:t>(2)  The division shall commence an adjudicatory proceeding as provided by Section 63G-4-201.</w:t>
      </w:r>
    </w:p>
    <w:p w14:paraId="615DE090" w14:textId="77777777" w:rsidR="00177368" w:rsidRPr="001E1DFD" w:rsidRDefault="00177368" w:rsidP="00177368">
      <w:pPr>
        <w:widowControl/>
        <w:suppressAutoHyphens/>
        <w:autoSpaceDE/>
        <w:autoSpaceDN/>
        <w:adjustRightInd/>
        <w:rPr>
          <w:sz w:val="18"/>
        </w:rPr>
      </w:pPr>
      <w:r w:rsidRPr="001E1DFD">
        <w:rPr>
          <w:sz w:val="18"/>
        </w:rPr>
        <w:tab/>
        <w:t>(3)  A person other than the division shall commence an adjudicatory proceeding by submitting a written request for agency action to the division director in accordance with Subsection 63G-4-201(3).</w:t>
      </w:r>
    </w:p>
    <w:p w14:paraId="697CF14A" w14:textId="77777777" w:rsidR="00177368" w:rsidRPr="001E1DFD" w:rsidRDefault="00177368" w:rsidP="00177368">
      <w:pPr>
        <w:widowControl/>
        <w:suppressAutoHyphens/>
        <w:rPr>
          <w:sz w:val="18"/>
        </w:rPr>
      </w:pPr>
      <w:r w:rsidRPr="001E1DFD">
        <w:rPr>
          <w:sz w:val="18"/>
        </w:rPr>
        <w:tab/>
        <w:t>(4)  The division shall conduct an informal adjudicatory proceeding according to the procedures set out in Subsection 63G-4-203(1).</w:t>
      </w:r>
    </w:p>
    <w:p w14:paraId="7941A32F" w14:textId="77777777" w:rsidR="00177368" w:rsidRPr="001E1DFD" w:rsidRDefault="00177368" w:rsidP="00177368">
      <w:pPr>
        <w:widowControl/>
        <w:suppressAutoHyphens/>
        <w:rPr>
          <w:sz w:val="18"/>
        </w:rPr>
      </w:pPr>
    </w:p>
    <w:p w14:paraId="661E3337" w14:textId="77777777" w:rsidR="00177368" w:rsidRPr="001E1DFD" w:rsidRDefault="00177368" w:rsidP="00177368">
      <w:pPr>
        <w:widowControl/>
        <w:suppressAutoHyphens/>
        <w:rPr>
          <w:bCs/>
          <w:sz w:val="18"/>
        </w:rPr>
      </w:pPr>
      <w:r w:rsidRPr="001E1DFD">
        <w:rPr>
          <w:b/>
          <w:bCs/>
          <w:sz w:val="18"/>
        </w:rPr>
        <w:t>R651-101a-2.  Pleadings, Hearings, and Decisions.</w:t>
      </w:r>
    </w:p>
    <w:p w14:paraId="2F9FA99C" w14:textId="77777777" w:rsidR="00177368" w:rsidRPr="001E1DFD" w:rsidRDefault="00177368" w:rsidP="00177368">
      <w:pPr>
        <w:widowControl/>
        <w:suppressAutoHyphens/>
        <w:rPr>
          <w:sz w:val="18"/>
        </w:rPr>
      </w:pPr>
      <w:r w:rsidRPr="001E1DFD">
        <w:rPr>
          <w:bCs/>
          <w:sz w:val="18"/>
        </w:rPr>
        <w:tab/>
      </w:r>
      <w:r w:rsidRPr="001E1DFD">
        <w:rPr>
          <w:sz w:val="18"/>
        </w:rPr>
        <w:t>(1)  A person may submit an answer or response to a notice of agency action, or the division may submit an answer or response to a request for agency action, within 14 days of the date the notice of agency action or request for agency action is filed.</w:t>
      </w:r>
    </w:p>
    <w:p w14:paraId="1B3A9D57" w14:textId="77777777" w:rsidR="00177368" w:rsidRPr="001E1DFD" w:rsidRDefault="00177368" w:rsidP="00177368">
      <w:pPr>
        <w:widowControl/>
        <w:suppressAutoHyphens/>
        <w:rPr>
          <w:sz w:val="18"/>
        </w:rPr>
      </w:pPr>
      <w:r w:rsidRPr="001E1DFD">
        <w:rPr>
          <w:sz w:val="18"/>
        </w:rPr>
        <w:tab/>
        <w:t>(2)  The division shall hold a hearing only if a hearing is required by statute.</w:t>
      </w:r>
    </w:p>
    <w:p w14:paraId="32B2DA03" w14:textId="77777777" w:rsidR="00177368" w:rsidRPr="001E1DFD" w:rsidRDefault="00177368" w:rsidP="00177368">
      <w:pPr>
        <w:widowControl/>
        <w:suppressAutoHyphens/>
        <w:rPr>
          <w:sz w:val="18"/>
        </w:rPr>
      </w:pPr>
      <w:r w:rsidRPr="001E1DFD">
        <w:rPr>
          <w:sz w:val="18"/>
        </w:rPr>
        <w:tab/>
        <w:t>(3)  Within a reasonable time after the division or a person files an answer or response pursuant to Subsection (1) or, if no answer or response is filed, within a reasonable time after the notice of agency action or request for agency is filed, the presiding officer shall issue a signed order pursuant to the procedures set out in Subsection 63G-4-203(1)(i).</w:t>
      </w:r>
    </w:p>
    <w:p w14:paraId="126282E7" w14:textId="77777777" w:rsidR="00177368" w:rsidRPr="001E1DFD" w:rsidRDefault="00177368" w:rsidP="00177368">
      <w:pPr>
        <w:widowControl/>
        <w:suppressAutoHyphens/>
        <w:rPr>
          <w:sz w:val="18"/>
        </w:rPr>
      </w:pPr>
    </w:p>
    <w:p w14:paraId="68449B47" w14:textId="77777777" w:rsidR="00177368" w:rsidRPr="001E1DFD" w:rsidRDefault="00177368" w:rsidP="00177368">
      <w:pPr>
        <w:widowControl/>
        <w:suppressAutoHyphens/>
        <w:rPr>
          <w:sz w:val="18"/>
        </w:rPr>
      </w:pPr>
      <w:r w:rsidRPr="001E1DFD">
        <w:rPr>
          <w:b/>
          <w:bCs/>
          <w:sz w:val="18"/>
        </w:rPr>
        <w:t>R651-101a-3.  Presiding Officer.</w:t>
      </w:r>
    </w:p>
    <w:p w14:paraId="2B05D7F3" w14:textId="77777777" w:rsidR="00177368" w:rsidRPr="001E1DFD" w:rsidRDefault="00177368" w:rsidP="00177368">
      <w:pPr>
        <w:widowControl/>
        <w:suppressAutoHyphens/>
        <w:rPr>
          <w:sz w:val="18"/>
        </w:rPr>
      </w:pPr>
      <w:r w:rsidRPr="001E1DFD">
        <w:rPr>
          <w:sz w:val="18"/>
        </w:rPr>
        <w:tab/>
        <w:t>(1)  The division director shall be the presiding officer for all adjudicative proceedings before the division.</w:t>
      </w:r>
    </w:p>
    <w:p w14:paraId="1A3A40FF" w14:textId="77777777" w:rsidR="00177368" w:rsidRPr="001E1DFD" w:rsidRDefault="00177368" w:rsidP="00177368">
      <w:pPr>
        <w:widowControl/>
        <w:suppressAutoHyphens/>
        <w:rPr>
          <w:sz w:val="18"/>
        </w:rPr>
      </w:pPr>
      <w:r w:rsidRPr="001E1DFD">
        <w:rPr>
          <w:sz w:val="18"/>
        </w:rPr>
        <w:tab/>
        <w:t>(2)  The division director may, at the director's discretion, designate another person to serve as the presiding officer in any adjudicatory proceeding before the division.</w:t>
      </w:r>
    </w:p>
    <w:p w14:paraId="47DC478F" w14:textId="77777777" w:rsidR="00177368" w:rsidRPr="001E1DFD" w:rsidRDefault="00177368" w:rsidP="00177368">
      <w:pPr>
        <w:widowControl/>
        <w:suppressAutoHyphens/>
        <w:rPr>
          <w:sz w:val="18"/>
        </w:rPr>
      </w:pPr>
    </w:p>
    <w:p w14:paraId="68B21961" w14:textId="77777777" w:rsidR="00177368" w:rsidRPr="001E1DFD" w:rsidRDefault="00177368" w:rsidP="00177368">
      <w:pPr>
        <w:widowControl/>
        <w:suppressAutoHyphens/>
        <w:rPr>
          <w:sz w:val="18"/>
        </w:rPr>
      </w:pPr>
      <w:r w:rsidRPr="001E1DFD">
        <w:rPr>
          <w:b/>
          <w:bCs/>
          <w:sz w:val="18"/>
        </w:rPr>
        <w:t>R651-101a-4.  Declaratory Proceedings.</w:t>
      </w:r>
    </w:p>
    <w:p w14:paraId="138495AD" w14:textId="77777777" w:rsidR="00177368" w:rsidRPr="001E1DFD" w:rsidRDefault="00177368" w:rsidP="00177368">
      <w:pPr>
        <w:widowControl/>
        <w:suppressAutoHyphens/>
        <w:rPr>
          <w:sz w:val="18"/>
        </w:rPr>
      </w:pPr>
      <w:r w:rsidRPr="001E1DFD">
        <w:rPr>
          <w:sz w:val="18"/>
        </w:rPr>
        <w:tab/>
        <w:t>(1)  A person may petition the division to issue a declaratory order determining the applicability of a statute, rule, or order within the primary jurisdiction of the division.</w:t>
      </w:r>
    </w:p>
    <w:p w14:paraId="606ED5DA" w14:textId="77777777" w:rsidR="00177368" w:rsidRPr="001E1DFD" w:rsidRDefault="00177368" w:rsidP="00177368">
      <w:pPr>
        <w:widowControl/>
        <w:suppressAutoHyphens/>
        <w:rPr>
          <w:sz w:val="18"/>
        </w:rPr>
      </w:pPr>
      <w:r w:rsidRPr="001E1DFD">
        <w:rPr>
          <w:sz w:val="18"/>
        </w:rPr>
        <w:tab/>
        <w:t>(2)  A person shall ensure a petition:</w:t>
      </w:r>
    </w:p>
    <w:p w14:paraId="170EFB64" w14:textId="77777777" w:rsidR="00177368" w:rsidRPr="001E1DFD" w:rsidRDefault="00177368" w:rsidP="00177368">
      <w:pPr>
        <w:widowControl/>
        <w:suppressAutoHyphens/>
        <w:rPr>
          <w:sz w:val="18"/>
        </w:rPr>
      </w:pPr>
      <w:r w:rsidRPr="001E1DFD">
        <w:rPr>
          <w:sz w:val="18"/>
        </w:rPr>
        <w:tab/>
        <w:t>(a)  is clearly designated as a request for an agency declaratory order;</w:t>
      </w:r>
    </w:p>
    <w:p w14:paraId="34CEF416" w14:textId="77777777" w:rsidR="00177368" w:rsidRPr="001E1DFD" w:rsidRDefault="00177368" w:rsidP="00177368">
      <w:pPr>
        <w:widowControl/>
        <w:suppressAutoHyphens/>
        <w:rPr>
          <w:sz w:val="18"/>
        </w:rPr>
      </w:pPr>
      <w:r w:rsidRPr="001E1DFD">
        <w:rPr>
          <w:sz w:val="18"/>
        </w:rPr>
        <w:tab/>
        <w:t>(b)  identifies the statute, rule, or order to be reviewed;</w:t>
      </w:r>
    </w:p>
    <w:p w14:paraId="0276B1C9" w14:textId="77777777" w:rsidR="00177368" w:rsidRPr="001E1DFD" w:rsidRDefault="00177368" w:rsidP="00177368">
      <w:pPr>
        <w:widowControl/>
        <w:suppressAutoHyphens/>
        <w:rPr>
          <w:sz w:val="18"/>
        </w:rPr>
      </w:pPr>
      <w:r w:rsidRPr="001E1DFD">
        <w:rPr>
          <w:sz w:val="18"/>
        </w:rPr>
        <w:tab/>
        <w:t>(c)  states the factual issue, situation, or circumstance in which applicability is sought;</w:t>
      </w:r>
    </w:p>
    <w:p w14:paraId="1E8F0B91" w14:textId="77777777" w:rsidR="00177368" w:rsidRPr="001E1DFD" w:rsidRDefault="00177368" w:rsidP="00177368">
      <w:pPr>
        <w:widowControl/>
        <w:suppressAutoHyphens/>
        <w:rPr>
          <w:sz w:val="18"/>
        </w:rPr>
      </w:pPr>
      <w:r w:rsidRPr="001E1DFD">
        <w:rPr>
          <w:sz w:val="18"/>
        </w:rPr>
        <w:tab/>
        <w:t>(d)  describes the reason or need for the applicability review, including the specific relationship of the requested declaratory order to the legal rights, interests, and objectives of the petitioner;</w:t>
      </w:r>
    </w:p>
    <w:p w14:paraId="70BB7F35" w14:textId="77777777" w:rsidR="00177368" w:rsidRPr="001E1DFD" w:rsidRDefault="00177368" w:rsidP="00177368">
      <w:pPr>
        <w:widowControl/>
        <w:suppressAutoHyphens/>
        <w:rPr>
          <w:sz w:val="18"/>
        </w:rPr>
      </w:pPr>
      <w:r w:rsidRPr="001E1DFD">
        <w:rPr>
          <w:sz w:val="18"/>
        </w:rPr>
        <w:tab/>
        <w:t>(e)  includes the petitioner's address and telephone number;</w:t>
      </w:r>
    </w:p>
    <w:p w14:paraId="640C1AAC" w14:textId="77777777" w:rsidR="00177368" w:rsidRPr="001E1DFD" w:rsidRDefault="00177368" w:rsidP="00177368">
      <w:pPr>
        <w:widowControl/>
        <w:suppressAutoHyphens/>
        <w:rPr>
          <w:sz w:val="18"/>
        </w:rPr>
      </w:pPr>
      <w:r w:rsidRPr="001E1DFD">
        <w:rPr>
          <w:sz w:val="18"/>
        </w:rPr>
        <w:tab/>
        <w:t>(f)  provides the contact information for other persons or parties the petitioner considers will be directly affected by the issuance of a declaratory order; and</w:t>
      </w:r>
    </w:p>
    <w:p w14:paraId="3F683398" w14:textId="77777777" w:rsidR="00177368" w:rsidRPr="001E1DFD" w:rsidRDefault="00177368" w:rsidP="00177368">
      <w:pPr>
        <w:widowControl/>
        <w:suppressAutoHyphens/>
        <w:rPr>
          <w:sz w:val="18"/>
        </w:rPr>
      </w:pPr>
      <w:r w:rsidRPr="001E1DFD">
        <w:rPr>
          <w:sz w:val="18"/>
        </w:rPr>
        <w:tab/>
        <w:t>(g)  is signed by the petitioner or the petitioner's authorized representative.</w:t>
      </w:r>
    </w:p>
    <w:p w14:paraId="1B901268" w14:textId="77777777" w:rsidR="00177368" w:rsidRPr="001E1DFD" w:rsidRDefault="00177368" w:rsidP="00177368">
      <w:pPr>
        <w:widowControl/>
        <w:suppressAutoHyphens/>
        <w:rPr>
          <w:sz w:val="18"/>
        </w:rPr>
      </w:pPr>
      <w:r w:rsidRPr="001E1DFD">
        <w:rPr>
          <w:sz w:val="18"/>
        </w:rPr>
        <w:tab/>
        <w:t>(3)(a)  Upon receipt of a petition, the director or the director's designee shall review the petition to ensure it complies with the requirements of Subsection (2).</w:t>
      </w:r>
    </w:p>
    <w:p w14:paraId="011EDE80" w14:textId="77777777" w:rsidR="00177368" w:rsidRPr="001E1DFD" w:rsidRDefault="00177368" w:rsidP="00177368">
      <w:pPr>
        <w:widowControl/>
        <w:suppressAutoHyphens/>
        <w:rPr>
          <w:sz w:val="18"/>
        </w:rPr>
      </w:pPr>
      <w:r w:rsidRPr="001E1DFD">
        <w:rPr>
          <w:sz w:val="18"/>
        </w:rPr>
        <w:tab/>
        <w:t>(b)  If the director or the director's designee determines the petition does not comply with the requirements of Subsection (2), the director or the director's designee shall return the petition to the petitioner.</w:t>
      </w:r>
    </w:p>
    <w:p w14:paraId="184A8941" w14:textId="77777777" w:rsidR="00177368" w:rsidRPr="001E1DFD" w:rsidRDefault="00177368" w:rsidP="00177368">
      <w:pPr>
        <w:widowControl/>
        <w:suppressAutoHyphens/>
        <w:rPr>
          <w:sz w:val="18"/>
        </w:rPr>
      </w:pPr>
      <w:r w:rsidRPr="001E1DFD">
        <w:rPr>
          <w:sz w:val="18"/>
        </w:rPr>
        <w:tab/>
        <w:t>(c)  If the director or the director's designee determines the petition is complete, the director or the director's designee shall review the petition and, within a reasonable amount of time, issue a written order that:</w:t>
      </w:r>
    </w:p>
    <w:p w14:paraId="7E80314B" w14:textId="77777777" w:rsidR="00177368" w:rsidRPr="001E1DFD" w:rsidRDefault="00177368" w:rsidP="00177368">
      <w:pPr>
        <w:widowControl/>
        <w:suppressAutoHyphens/>
        <w:rPr>
          <w:sz w:val="18"/>
        </w:rPr>
      </w:pPr>
      <w:r w:rsidRPr="001E1DFD">
        <w:rPr>
          <w:sz w:val="18"/>
        </w:rPr>
        <w:tab/>
        <w:t>(i)  states the applicability or non-applicability of the statute, rule, or order at issue; and</w:t>
      </w:r>
    </w:p>
    <w:p w14:paraId="16EFF5CF" w14:textId="77777777" w:rsidR="00177368" w:rsidRPr="001E1DFD" w:rsidRDefault="00177368" w:rsidP="00177368">
      <w:pPr>
        <w:widowControl/>
        <w:suppressAutoHyphens/>
        <w:rPr>
          <w:sz w:val="18"/>
        </w:rPr>
      </w:pPr>
      <w:r w:rsidRPr="001E1DFD">
        <w:rPr>
          <w:sz w:val="18"/>
        </w:rPr>
        <w:tab/>
        <w:t>(ii)  provides the reason or reasons the statute, rule, or order is applicable or non-applicable.</w:t>
      </w:r>
    </w:p>
    <w:p w14:paraId="0EB5C31F" w14:textId="77777777" w:rsidR="00177368" w:rsidRPr="001E1DFD" w:rsidRDefault="00177368" w:rsidP="00177368">
      <w:pPr>
        <w:widowControl/>
        <w:suppressAutoHyphens/>
        <w:rPr>
          <w:rFonts w:eastAsia="Aptos"/>
          <w:bCs/>
          <w:sz w:val="18"/>
          <w14:ligatures w14:val="standardContextual"/>
        </w:rPr>
      </w:pPr>
    </w:p>
    <w:p w14:paraId="6E0B2339" w14:textId="77777777" w:rsidR="00177368" w:rsidRPr="001E1DFD" w:rsidRDefault="00177368" w:rsidP="00177368">
      <w:pPr>
        <w:widowControl/>
        <w:suppressAutoHyphens/>
        <w:rPr>
          <w:b/>
          <w:bCs/>
          <w:sz w:val="18"/>
        </w:rPr>
      </w:pPr>
      <w:r w:rsidRPr="001E1DFD">
        <w:rPr>
          <w:b/>
          <w:bCs/>
          <w:sz w:val="18"/>
        </w:rPr>
        <w:t>KEY:  administrative procedures</w:t>
      </w:r>
    </w:p>
    <w:p w14:paraId="3C532CEE" w14:textId="367AFE81" w:rsidR="00177368" w:rsidRPr="001E1DFD" w:rsidRDefault="00177368" w:rsidP="00177368">
      <w:pPr>
        <w:widowControl/>
        <w:suppressAutoHyphens/>
        <w:rPr>
          <w:b/>
          <w:bCs/>
          <w:sz w:val="18"/>
        </w:rPr>
      </w:pPr>
      <w:r w:rsidRPr="001E1DFD">
        <w:rPr>
          <w:b/>
          <w:bCs/>
          <w:sz w:val="18"/>
        </w:rPr>
        <w:t xml:space="preserve">Date of Last Change :  </w:t>
      </w:r>
      <w:r w:rsidR="00573984" w:rsidRPr="001E1DFD">
        <w:rPr>
          <w:b/>
          <w:bCs/>
          <w:sz w:val="18"/>
        </w:rPr>
        <w:t xml:space="preserve">September 29, </w:t>
      </w:r>
      <w:r w:rsidRPr="001E1DFD">
        <w:rPr>
          <w:b/>
          <w:bCs/>
          <w:sz w:val="18"/>
        </w:rPr>
        <w:t>2025</w:t>
      </w:r>
    </w:p>
    <w:p w14:paraId="5DEF7D9A" w14:textId="77777777" w:rsidR="00177368" w:rsidRPr="001E1DFD" w:rsidRDefault="00177368" w:rsidP="00177368">
      <w:pPr>
        <w:widowControl/>
        <w:suppressAutoHyphens/>
        <w:rPr>
          <w:sz w:val="18"/>
        </w:rPr>
      </w:pPr>
      <w:r w:rsidRPr="001E1DFD">
        <w:rPr>
          <w:b/>
          <w:bCs/>
          <w:sz w:val="18"/>
        </w:rPr>
        <w:t>Authorizing, and Implemented or Interpreted Law:  63G-4-102</w:t>
      </w:r>
    </w:p>
    <w:p w14:paraId="47B2604D" w14:textId="77777777" w:rsidR="00177368" w:rsidRPr="001E1DFD" w:rsidRDefault="00177368" w:rsidP="00177368">
      <w:pPr>
        <w:widowControl/>
        <w:suppressAutoHyphens/>
        <w:rPr>
          <w:sz w:val="18"/>
        </w:rPr>
      </w:pPr>
    </w:p>
    <w:p w14:paraId="7148C075" w14:textId="1F1552AD" w:rsidR="00AC60A3" w:rsidRPr="001E1DFD" w:rsidRDefault="00AC60A3" w:rsidP="00177368">
      <w:pPr>
        <w:widowControl/>
        <w:suppressAutoHyphens/>
        <w:rPr>
          <w:rStyle w:val="s1"/>
          <w:spacing w:val="0"/>
          <w:sz w:val="18"/>
        </w:rPr>
      </w:pPr>
    </w:p>
    <w:sectPr w:rsidR="00AC60A3" w:rsidRPr="001E1DFD" w:rsidSect="001E1DFD">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80105A" w14:textId="77777777" w:rsidR="00714E0D" w:rsidRDefault="00714E0D" w:rsidP="00C17968">
      <w:r>
        <w:separator/>
      </w:r>
    </w:p>
  </w:endnote>
  <w:endnote w:type="continuationSeparator" w:id="0">
    <w:p w14:paraId="415CF5B9" w14:textId="77777777" w:rsidR="00714E0D" w:rsidRDefault="00714E0D"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DFE07" w14:textId="77777777" w:rsidR="00714E0D" w:rsidRDefault="00714E0D" w:rsidP="00C17968">
      <w:r>
        <w:separator/>
      </w:r>
    </w:p>
  </w:footnote>
  <w:footnote w:type="continuationSeparator" w:id="0">
    <w:p w14:paraId="5D36F786" w14:textId="77777777" w:rsidR="00714E0D" w:rsidRDefault="00714E0D"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86A4C"/>
    <w:rsid w:val="00092D64"/>
    <w:rsid w:val="000A63C1"/>
    <w:rsid w:val="000B0C8F"/>
    <w:rsid w:val="000C3C78"/>
    <w:rsid w:val="000E034A"/>
    <w:rsid w:val="000E7CDD"/>
    <w:rsid w:val="00101FCF"/>
    <w:rsid w:val="00102BB0"/>
    <w:rsid w:val="00124472"/>
    <w:rsid w:val="00136C69"/>
    <w:rsid w:val="00136E6B"/>
    <w:rsid w:val="00140B4F"/>
    <w:rsid w:val="00151B36"/>
    <w:rsid w:val="001666DC"/>
    <w:rsid w:val="001769DF"/>
    <w:rsid w:val="00177368"/>
    <w:rsid w:val="0018100B"/>
    <w:rsid w:val="001B1B40"/>
    <w:rsid w:val="001C3DAB"/>
    <w:rsid w:val="001C44F3"/>
    <w:rsid w:val="001D236C"/>
    <w:rsid w:val="001E1DFD"/>
    <w:rsid w:val="001E4EC1"/>
    <w:rsid w:val="001F6F98"/>
    <w:rsid w:val="001F78BA"/>
    <w:rsid w:val="00210E2C"/>
    <w:rsid w:val="00214BA0"/>
    <w:rsid w:val="00250B69"/>
    <w:rsid w:val="00253C3B"/>
    <w:rsid w:val="00256032"/>
    <w:rsid w:val="002635FA"/>
    <w:rsid w:val="002639EB"/>
    <w:rsid w:val="00266359"/>
    <w:rsid w:val="00272D20"/>
    <w:rsid w:val="00277AD2"/>
    <w:rsid w:val="00282CAA"/>
    <w:rsid w:val="00291DCA"/>
    <w:rsid w:val="00296B2B"/>
    <w:rsid w:val="00297523"/>
    <w:rsid w:val="002B5227"/>
    <w:rsid w:val="002B721A"/>
    <w:rsid w:val="002C31EE"/>
    <w:rsid w:val="002D4474"/>
    <w:rsid w:val="002E07B0"/>
    <w:rsid w:val="002E6F38"/>
    <w:rsid w:val="002F45BF"/>
    <w:rsid w:val="003121D3"/>
    <w:rsid w:val="00316A41"/>
    <w:rsid w:val="003217E6"/>
    <w:rsid w:val="00335956"/>
    <w:rsid w:val="0033622C"/>
    <w:rsid w:val="00342459"/>
    <w:rsid w:val="00373FE5"/>
    <w:rsid w:val="00380D52"/>
    <w:rsid w:val="003B6116"/>
    <w:rsid w:val="003D601B"/>
    <w:rsid w:val="003E6785"/>
    <w:rsid w:val="003F64A7"/>
    <w:rsid w:val="003F6A4F"/>
    <w:rsid w:val="00402912"/>
    <w:rsid w:val="00403755"/>
    <w:rsid w:val="00414E0D"/>
    <w:rsid w:val="00430473"/>
    <w:rsid w:val="004423A3"/>
    <w:rsid w:val="00457B35"/>
    <w:rsid w:val="00462360"/>
    <w:rsid w:val="00465A08"/>
    <w:rsid w:val="004803F6"/>
    <w:rsid w:val="004A031A"/>
    <w:rsid w:val="004B7F3B"/>
    <w:rsid w:val="004C20EA"/>
    <w:rsid w:val="004C4015"/>
    <w:rsid w:val="004D328F"/>
    <w:rsid w:val="004D7262"/>
    <w:rsid w:val="00516E14"/>
    <w:rsid w:val="00541B99"/>
    <w:rsid w:val="00550F3B"/>
    <w:rsid w:val="00551480"/>
    <w:rsid w:val="00554E3D"/>
    <w:rsid w:val="005556D4"/>
    <w:rsid w:val="00563DBC"/>
    <w:rsid w:val="005703E7"/>
    <w:rsid w:val="0057263E"/>
    <w:rsid w:val="005732E8"/>
    <w:rsid w:val="00573984"/>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17D1E"/>
    <w:rsid w:val="0062089D"/>
    <w:rsid w:val="00631C68"/>
    <w:rsid w:val="006431BE"/>
    <w:rsid w:val="00646433"/>
    <w:rsid w:val="00646E1C"/>
    <w:rsid w:val="006604BD"/>
    <w:rsid w:val="006661C3"/>
    <w:rsid w:val="006667C3"/>
    <w:rsid w:val="00682427"/>
    <w:rsid w:val="0069040D"/>
    <w:rsid w:val="006936DF"/>
    <w:rsid w:val="006A3F24"/>
    <w:rsid w:val="006A78D2"/>
    <w:rsid w:val="006A7D14"/>
    <w:rsid w:val="006B70AF"/>
    <w:rsid w:val="006D167F"/>
    <w:rsid w:val="007047A1"/>
    <w:rsid w:val="00713104"/>
    <w:rsid w:val="00714E0D"/>
    <w:rsid w:val="00715301"/>
    <w:rsid w:val="00716F7B"/>
    <w:rsid w:val="007231FC"/>
    <w:rsid w:val="00723BDF"/>
    <w:rsid w:val="00736DC2"/>
    <w:rsid w:val="00753C35"/>
    <w:rsid w:val="007613E9"/>
    <w:rsid w:val="00762BDA"/>
    <w:rsid w:val="00772653"/>
    <w:rsid w:val="00777CCC"/>
    <w:rsid w:val="00796BA5"/>
    <w:rsid w:val="007A1FEA"/>
    <w:rsid w:val="007B6C82"/>
    <w:rsid w:val="007D0B87"/>
    <w:rsid w:val="007D1F9D"/>
    <w:rsid w:val="00813D66"/>
    <w:rsid w:val="008315F8"/>
    <w:rsid w:val="00835660"/>
    <w:rsid w:val="008361A2"/>
    <w:rsid w:val="00840B24"/>
    <w:rsid w:val="00844B36"/>
    <w:rsid w:val="00862C10"/>
    <w:rsid w:val="008637F2"/>
    <w:rsid w:val="008705CB"/>
    <w:rsid w:val="008829AB"/>
    <w:rsid w:val="00890A1F"/>
    <w:rsid w:val="008B0B8A"/>
    <w:rsid w:val="008D6C4B"/>
    <w:rsid w:val="008E7D9B"/>
    <w:rsid w:val="009174AF"/>
    <w:rsid w:val="009226D8"/>
    <w:rsid w:val="00922D61"/>
    <w:rsid w:val="009279FD"/>
    <w:rsid w:val="009469EB"/>
    <w:rsid w:val="009510CD"/>
    <w:rsid w:val="00964E49"/>
    <w:rsid w:val="0097063B"/>
    <w:rsid w:val="0099724C"/>
    <w:rsid w:val="009A2A78"/>
    <w:rsid w:val="009B2175"/>
    <w:rsid w:val="009B5790"/>
    <w:rsid w:val="009B5E92"/>
    <w:rsid w:val="009C0017"/>
    <w:rsid w:val="009C2A6A"/>
    <w:rsid w:val="009E5ABD"/>
    <w:rsid w:val="00A0145C"/>
    <w:rsid w:val="00A2194C"/>
    <w:rsid w:val="00A2684B"/>
    <w:rsid w:val="00A41D37"/>
    <w:rsid w:val="00A52209"/>
    <w:rsid w:val="00A6312E"/>
    <w:rsid w:val="00A93EFE"/>
    <w:rsid w:val="00AA5B4E"/>
    <w:rsid w:val="00AA649A"/>
    <w:rsid w:val="00AB0BE0"/>
    <w:rsid w:val="00AB5714"/>
    <w:rsid w:val="00AC2734"/>
    <w:rsid w:val="00AC60A3"/>
    <w:rsid w:val="00AD5BF8"/>
    <w:rsid w:val="00AF1519"/>
    <w:rsid w:val="00B0160D"/>
    <w:rsid w:val="00B05550"/>
    <w:rsid w:val="00B132A1"/>
    <w:rsid w:val="00B1423E"/>
    <w:rsid w:val="00B1587C"/>
    <w:rsid w:val="00B33858"/>
    <w:rsid w:val="00B33B8E"/>
    <w:rsid w:val="00B41350"/>
    <w:rsid w:val="00B606F6"/>
    <w:rsid w:val="00B61024"/>
    <w:rsid w:val="00B62A8D"/>
    <w:rsid w:val="00B67C05"/>
    <w:rsid w:val="00B868F2"/>
    <w:rsid w:val="00B974B0"/>
    <w:rsid w:val="00BC5E52"/>
    <w:rsid w:val="00BD38D5"/>
    <w:rsid w:val="00BE6E0F"/>
    <w:rsid w:val="00C07C48"/>
    <w:rsid w:val="00C144E2"/>
    <w:rsid w:val="00C16D77"/>
    <w:rsid w:val="00C17425"/>
    <w:rsid w:val="00C17968"/>
    <w:rsid w:val="00C17B64"/>
    <w:rsid w:val="00C2383B"/>
    <w:rsid w:val="00C27426"/>
    <w:rsid w:val="00C339A4"/>
    <w:rsid w:val="00C4256B"/>
    <w:rsid w:val="00C42A03"/>
    <w:rsid w:val="00C475B6"/>
    <w:rsid w:val="00C67105"/>
    <w:rsid w:val="00C7075A"/>
    <w:rsid w:val="00C864C3"/>
    <w:rsid w:val="00CA2A17"/>
    <w:rsid w:val="00CA4226"/>
    <w:rsid w:val="00CA4306"/>
    <w:rsid w:val="00CA5640"/>
    <w:rsid w:val="00CB214B"/>
    <w:rsid w:val="00CC1DE2"/>
    <w:rsid w:val="00CC2F8D"/>
    <w:rsid w:val="00CD6B93"/>
    <w:rsid w:val="00CE4429"/>
    <w:rsid w:val="00CE4EB2"/>
    <w:rsid w:val="00CF36B3"/>
    <w:rsid w:val="00D01884"/>
    <w:rsid w:val="00D06A99"/>
    <w:rsid w:val="00D222F2"/>
    <w:rsid w:val="00D22416"/>
    <w:rsid w:val="00D2400F"/>
    <w:rsid w:val="00D26D4A"/>
    <w:rsid w:val="00D31690"/>
    <w:rsid w:val="00D330D2"/>
    <w:rsid w:val="00D41554"/>
    <w:rsid w:val="00D41ABA"/>
    <w:rsid w:val="00D45AFE"/>
    <w:rsid w:val="00D66564"/>
    <w:rsid w:val="00D76607"/>
    <w:rsid w:val="00D7747A"/>
    <w:rsid w:val="00D97919"/>
    <w:rsid w:val="00DA783E"/>
    <w:rsid w:val="00DC0B97"/>
    <w:rsid w:val="00DC51B5"/>
    <w:rsid w:val="00DE3D79"/>
    <w:rsid w:val="00DE4AAB"/>
    <w:rsid w:val="00E06657"/>
    <w:rsid w:val="00E33057"/>
    <w:rsid w:val="00E33275"/>
    <w:rsid w:val="00E506ED"/>
    <w:rsid w:val="00E52C8D"/>
    <w:rsid w:val="00E536BE"/>
    <w:rsid w:val="00E62DBC"/>
    <w:rsid w:val="00E71631"/>
    <w:rsid w:val="00E71E51"/>
    <w:rsid w:val="00E91C27"/>
    <w:rsid w:val="00E945AC"/>
    <w:rsid w:val="00EB0212"/>
    <w:rsid w:val="00EB3D35"/>
    <w:rsid w:val="00EC01D2"/>
    <w:rsid w:val="00EC7C9D"/>
    <w:rsid w:val="00EE6D3C"/>
    <w:rsid w:val="00F1268F"/>
    <w:rsid w:val="00F136AB"/>
    <w:rsid w:val="00F278A7"/>
    <w:rsid w:val="00F31687"/>
    <w:rsid w:val="00F35997"/>
    <w:rsid w:val="00F40EA6"/>
    <w:rsid w:val="00F42C14"/>
    <w:rsid w:val="00F700BD"/>
    <w:rsid w:val="00F72AC8"/>
    <w:rsid w:val="00F86792"/>
    <w:rsid w:val="00F87DE9"/>
    <w:rsid w:val="00F91CB5"/>
    <w:rsid w:val="00F95ADD"/>
    <w:rsid w:val="00F96E65"/>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38DE3E5A-B6A2-4C29-AA0D-17F2D68FB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882313">
      <w:bodyDiv w:val="1"/>
      <w:marLeft w:val="0"/>
      <w:marRight w:val="0"/>
      <w:marTop w:val="0"/>
      <w:marBottom w:val="0"/>
      <w:divBdr>
        <w:top w:val="none" w:sz="0" w:space="0" w:color="auto"/>
        <w:left w:val="none" w:sz="0" w:space="0" w:color="auto"/>
        <w:bottom w:val="none" w:sz="0" w:space="0" w:color="auto"/>
        <w:right w:val="none" w:sz="0" w:space="0" w:color="auto"/>
      </w:divBdr>
    </w:div>
    <w:div w:id="208885950">
      <w:bodyDiv w:val="1"/>
      <w:marLeft w:val="0"/>
      <w:marRight w:val="0"/>
      <w:marTop w:val="0"/>
      <w:marBottom w:val="0"/>
      <w:divBdr>
        <w:top w:val="none" w:sz="0" w:space="0" w:color="auto"/>
        <w:left w:val="none" w:sz="0" w:space="0" w:color="auto"/>
        <w:bottom w:val="none" w:sz="0" w:space="0" w:color="auto"/>
        <w:right w:val="none" w:sz="0" w:space="0" w:color="auto"/>
      </w:divBdr>
    </w:div>
    <w:div w:id="303046866">
      <w:bodyDiv w:val="1"/>
      <w:marLeft w:val="0"/>
      <w:marRight w:val="0"/>
      <w:marTop w:val="0"/>
      <w:marBottom w:val="0"/>
      <w:divBdr>
        <w:top w:val="none" w:sz="0" w:space="0" w:color="auto"/>
        <w:left w:val="none" w:sz="0" w:space="0" w:color="auto"/>
        <w:bottom w:val="none" w:sz="0" w:space="0" w:color="auto"/>
        <w:right w:val="none" w:sz="0" w:space="0" w:color="auto"/>
      </w:divBdr>
    </w:div>
    <w:div w:id="432481778">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539317596">
      <w:bodyDiv w:val="1"/>
      <w:marLeft w:val="0"/>
      <w:marRight w:val="0"/>
      <w:marTop w:val="0"/>
      <w:marBottom w:val="0"/>
      <w:divBdr>
        <w:top w:val="none" w:sz="0" w:space="0" w:color="auto"/>
        <w:left w:val="none" w:sz="0" w:space="0" w:color="auto"/>
        <w:bottom w:val="none" w:sz="0" w:space="0" w:color="auto"/>
        <w:right w:val="none" w:sz="0" w:space="0" w:color="auto"/>
      </w:divBdr>
    </w:div>
    <w:div w:id="658196034">
      <w:bodyDiv w:val="1"/>
      <w:marLeft w:val="0"/>
      <w:marRight w:val="0"/>
      <w:marTop w:val="0"/>
      <w:marBottom w:val="0"/>
      <w:divBdr>
        <w:top w:val="none" w:sz="0" w:space="0" w:color="auto"/>
        <w:left w:val="none" w:sz="0" w:space="0" w:color="auto"/>
        <w:bottom w:val="none" w:sz="0" w:space="0" w:color="auto"/>
        <w:right w:val="none" w:sz="0" w:space="0" w:color="auto"/>
      </w:divBdr>
    </w:div>
    <w:div w:id="704915458">
      <w:bodyDiv w:val="1"/>
      <w:marLeft w:val="0"/>
      <w:marRight w:val="0"/>
      <w:marTop w:val="0"/>
      <w:marBottom w:val="0"/>
      <w:divBdr>
        <w:top w:val="none" w:sz="0" w:space="0" w:color="auto"/>
        <w:left w:val="none" w:sz="0" w:space="0" w:color="auto"/>
        <w:bottom w:val="none" w:sz="0" w:space="0" w:color="auto"/>
        <w:right w:val="none" w:sz="0" w:space="0" w:color="auto"/>
      </w:divBdr>
    </w:div>
    <w:div w:id="814420489">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542980261">
      <w:bodyDiv w:val="1"/>
      <w:marLeft w:val="0"/>
      <w:marRight w:val="0"/>
      <w:marTop w:val="0"/>
      <w:marBottom w:val="0"/>
      <w:divBdr>
        <w:top w:val="none" w:sz="0" w:space="0" w:color="auto"/>
        <w:left w:val="none" w:sz="0" w:space="0" w:color="auto"/>
        <w:bottom w:val="none" w:sz="0" w:space="0" w:color="auto"/>
        <w:right w:val="none" w:sz="0" w:space="0" w:color="auto"/>
      </w:divBdr>
    </w:div>
    <w:div w:id="1574781237">
      <w:bodyDiv w:val="1"/>
      <w:marLeft w:val="0"/>
      <w:marRight w:val="0"/>
      <w:marTop w:val="0"/>
      <w:marBottom w:val="0"/>
      <w:divBdr>
        <w:top w:val="none" w:sz="0" w:space="0" w:color="auto"/>
        <w:left w:val="none" w:sz="0" w:space="0" w:color="auto"/>
        <w:bottom w:val="none" w:sz="0" w:space="0" w:color="auto"/>
        <w:right w:val="none" w:sz="0" w:space="0" w:color="auto"/>
      </w:divBdr>
    </w:div>
    <w:div w:id="1625043339">
      <w:bodyDiv w:val="1"/>
      <w:marLeft w:val="0"/>
      <w:marRight w:val="0"/>
      <w:marTop w:val="0"/>
      <w:marBottom w:val="0"/>
      <w:divBdr>
        <w:top w:val="none" w:sz="0" w:space="0" w:color="auto"/>
        <w:left w:val="none" w:sz="0" w:space="0" w:color="auto"/>
        <w:bottom w:val="none" w:sz="0" w:space="0" w:color="auto"/>
        <w:right w:val="none" w:sz="0" w:space="0" w:color="auto"/>
      </w:divBdr>
    </w:div>
    <w:div w:id="1661615933">
      <w:bodyDiv w:val="1"/>
      <w:marLeft w:val="0"/>
      <w:marRight w:val="0"/>
      <w:marTop w:val="0"/>
      <w:marBottom w:val="0"/>
      <w:divBdr>
        <w:top w:val="none" w:sz="0" w:space="0" w:color="auto"/>
        <w:left w:val="none" w:sz="0" w:space="0" w:color="auto"/>
        <w:bottom w:val="none" w:sz="0" w:space="0" w:color="auto"/>
        <w:right w:val="none" w:sz="0" w:space="0" w:color="auto"/>
      </w:divBdr>
    </w:div>
    <w:div w:id="1900239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547</Words>
  <Characters>3120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Burningham</cp:lastModifiedBy>
  <cp:revision>2</cp:revision>
  <cp:lastPrinted>2019-10-24T15:39:00Z</cp:lastPrinted>
  <dcterms:created xsi:type="dcterms:W3CDTF">2025-09-30T14:26:00Z</dcterms:created>
  <dcterms:modified xsi:type="dcterms:W3CDTF">2025-09-30T14:26:00Z</dcterms:modified>
</cp:coreProperties>
</file>