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4D5E82" w14:textId="77777777" w:rsidR="004216EF" w:rsidRPr="000963A7" w:rsidRDefault="004216EF" w:rsidP="004216EF">
      <w:pPr>
        <w:widowControl/>
        <w:suppressAutoHyphens/>
        <w:autoSpaceDE/>
        <w:autoSpaceDN/>
        <w:adjustRightInd/>
        <w:rPr>
          <w:kern w:val="2"/>
          <w:sz w:val="18"/>
        </w:rPr>
      </w:pPr>
      <w:r w:rsidRPr="000963A7">
        <w:rPr>
          <w:b/>
          <w:bCs/>
          <w:kern w:val="2"/>
          <w:sz w:val="18"/>
        </w:rPr>
        <w:t>R525.  Health and Human Services, Substance Abuse and Mental Health, State Hospital.</w:t>
      </w:r>
    </w:p>
    <w:p w14:paraId="1F2F90A6" w14:textId="77777777" w:rsidR="004216EF" w:rsidRPr="000963A7" w:rsidRDefault="004216EF" w:rsidP="004216EF">
      <w:pPr>
        <w:widowControl/>
        <w:suppressAutoHyphens/>
        <w:autoSpaceDE/>
        <w:autoSpaceDN/>
        <w:adjustRightInd/>
        <w:rPr>
          <w:kern w:val="2"/>
          <w:sz w:val="18"/>
        </w:rPr>
      </w:pPr>
      <w:r w:rsidRPr="000963A7">
        <w:rPr>
          <w:b/>
          <w:bCs/>
          <w:kern w:val="2"/>
          <w:sz w:val="18"/>
        </w:rPr>
        <w:t>R525-6.  Prohibited Items and Devices.</w:t>
      </w:r>
    </w:p>
    <w:p w14:paraId="7ECCE799" w14:textId="77777777" w:rsidR="004216EF" w:rsidRPr="000963A7" w:rsidRDefault="004216EF" w:rsidP="004216EF">
      <w:pPr>
        <w:widowControl/>
        <w:suppressAutoHyphens/>
        <w:autoSpaceDE/>
        <w:autoSpaceDN/>
        <w:adjustRightInd/>
        <w:rPr>
          <w:kern w:val="2"/>
          <w:sz w:val="18"/>
        </w:rPr>
      </w:pPr>
      <w:r w:rsidRPr="000963A7">
        <w:rPr>
          <w:b/>
          <w:bCs/>
          <w:kern w:val="2"/>
          <w:sz w:val="18"/>
        </w:rPr>
        <w:t>R525-6-1.  Authority and Purpose.</w:t>
      </w:r>
    </w:p>
    <w:p w14:paraId="15DDDABC" w14:textId="77777777" w:rsidR="004216EF" w:rsidRPr="000963A7" w:rsidRDefault="004216EF" w:rsidP="004216EF">
      <w:pPr>
        <w:widowControl/>
        <w:suppressAutoHyphens/>
        <w:autoSpaceDE/>
        <w:autoSpaceDN/>
        <w:adjustRightInd/>
        <w:rPr>
          <w:kern w:val="2"/>
          <w:sz w:val="18"/>
        </w:rPr>
      </w:pPr>
      <w:r w:rsidRPr="000963A7">
        <w:rPr>
          <w:kern w:val="2"/>
          <w:sz w:val="18"/>
        </w:rPr>
        <w:tab/>
        <w:t>(1)  This rule is adopted under:</w:t>
      </w:r>
    </w:p>
    <w:p w14:paraId="7B1D2567" w14:textId="77777777" w:rsidR="004216EF" w:rsidRPr="000963A7" w:rsidRDefault="004216EF" w:rsidP="004216EF">
      <w:pPr>
        <w:widowControl/>
        <w:suppressAutoHyphens/>
        <w:autoSpaceDE/>
        <w:autoSpaceDN/>
        <w:adjustRightInd/>
        <w:rPr>
          <w:kern w:val="2"/>
          <w:sz w:val="18"/>
        </w:rPr>
      </w:pPr>
      <w:r w:rsidRPr="000963A7">
        <w:rPr>
          <w:kern w:val="2"/>
          <w:sz w:val="18"/>
        </w:rPr>
        <w:tab/>
        <w:t>(a)  Subsection 26B-1-202(1), which gives the Department of Health and Human Services rulemaking authority;</w:t>
      </w:r>
    </w:p>
    <w:p w14:paraId="2830C8B8" w14:textId="102BA331" w:rsidR="004216EF" w:rsidRPr="000963A7" w:rsidRDefault="004216EF" w:rsidP="004216EF">
      <w:pPr>
        <w:widowControl/>
        <w:suppressAutoHyphens/>
        <w:autoSpaceDE/>
        <w:autoSpaceDN/>
        <w:adjustRightInd/>
        <w:rPr>
          <w:kern w:val="2"/>
          <w:sz w:val="18"/>
        </w:rPr>
      </w:pPr>
      <w:r w:rsidRPr="000963A7">
        <w:rPr>
          <w:kern w:val="2"/>
          <w:sz w:val="18"/>
        </w:rPr>
        <w:tab/>
        <w:t>(b)  Subsection 76-8-311.1(2)(a), which permits a mental health facility to establish secure areas within the facility and prohibit or control by rule any firearm or other dangerous weapon, ammunition, or explosive; and</w:t>
      </w:r>
    </w:p>
    <w:p w14:paraId="72910EB0" w14:textId="752040C6" w:rsidR="004216EF" w:rsidRPr="000963A7" w:rsidRDefault="004216EF" w:rsidP="004216EF">
      <w:pPr>
        <w:widowControl/>
        <w:suppressAutoHyphens/>
        <w:autoSpaceDE/>
        <w:autoSpaceDN/>
        <w:adjustRightInd/>
        <w:rPr>
          <w:kern w:val="2"/>
          <w:sz w:val="18"/>
        </w:rPr>
      </w:pPr>
      <w:r w:rsidRPr="000963A7">
        <w:rPr>
          <w:kern w:val="2"/>
          <w:sz w:val="18"/>
        </w:rPr>
        <w:tab/>
        <w:t>(c)  Subsection 76-8-311.3(2), which permits a mental health facility to prohibit a firearm, ammunition, a dangerous weapon, an implement of escape, an explosive, a controlled substance, spirituous or fermented liquor, medicine, or poison on campus.</w:t>
      </w:r>
    </w:p>
    <w:p w14:paraId="41ED5998" w14:textId="77777777" w:rsidR="004216EF" w:rsidRPr="000963A7" w:rsidRDefault="004216EF" w:rsidP="004216EF">
      <w:pPr>
        <w:widowControl/>
        <w:suppressAutoHyphens/>
        <w:autoSpaceDE/>
        <w:autoSpaceDN/>
        <w:adjustRightInd/>
        <w:rPr>
          <w:kern w:val="2"/>
          <w:sz w:val="18"/>
        </w:rPr>
      </w:pPr>
      <w:r w:rsidRPr="000963A7">
        <w:rPr>
          <w:kern w:val="2"/>
          <w:sz w:val="18"/>
        </w:rPr>
        <w:tab/>
        <w:t>(2)  This rule establishes secure areas on the Utah State Hospital (USH) campus, and procedures for securing prohibited items and devices.</w:t>
      </w:r>
    </w:p>
    <w:p w14:paraId="4992E62C" w14:textId="77777777" w:rsidR="004216EF" w:rsidRPr="000963A7" w:rsidRDefault="004216EF" w:rsidP="004216EF">
      <w:pPr>
        <w:widowControl/>
        <w:suppressAutoHyphens/>
        <w:autoSpaceDE/>
        <w:autoSpaceDN/>
        <w:adjustRightInd/>
        <w:rPr>
          <w:kern w:val="2"/>
          <w:sz w:val="18"/>
        </w:rPr>
      </w:pPr>
    </w:p>
    <w:p w14:paraId="23950A8A" w14:textId="77777777" w:rsidR="004216EF" w:rsidRPr="000963A7" w:rsidRDefault="004216EF" w:rsidP="004216EF">
      <w:pPr>
        <w:widowControl/>
        <w:suppressAutoHyphens/>
        <w:autoSpaceDE/>
        <w:autoSpaceDN/>
        <w:adjustRightInd/>
        <w:rPr>
          <w:kern w:val="2"/>
          <w:sz w:val="18"/>
        </w:rPr>
      </w:pPr>
      <w:r w:rsidRPr="000963A7">
        <w:rPr>
          <w:b/>
          <w:bCs/>
          <w:kern w:val="2"/>
          <w:sz w:val="18"/>
        </w:rPr>
        <w:t>R525-6-2.  Establishment of Secure Areas.</w:t>
      </w:r>
    </w:p>
    <w:p w14:paraId="27C220D5" w14:textId="062A7AC0" w:rsidR="004216EF" w:rsidRPr="000963A7" w:rsidRDefault="004216EF" w:rsidP="004216EF">
      <w:pPr>
        <w:widowControl/>
        <w:suppressAutoHyphens/>
        <w:autoSpaceDE/>
        <w:autoSpaceDN/>
        <w:adjustRightInd/>
        <w:rPr>
          <w:kern w:val="2"/>
          <w:sz w:val="18"/>
        </w:rPr>
      </w:pPr>
      <w:r w:rsidRPr="000963A7">
        <w:rPr>
          <w:kern w:val="2"/>
          <w:sz w:val="18"/>
        </w:rPr>
        <w:tab/>
        <w:t>Buildings on the USH campus established as secure areas are:</w:t>
      </w:r>
    </w:p>
    <w:p w14:paraId="5D7256E8" w14:textId="77777777" w:rsidR="004216EF" w:rsidRPr="000963A7" w:rsidRDefault="004216EF" w:rsidP="004216EF">
      <w:pPr>
        <w:widowControl/>
        <w:suppressAutoHyphens/>
        <w:autoSpaceDE/>
        <w:autoSpaceDN/>
        <w:adjustRightInd/>
        <w:rPr>
          <w:kern w:val="2"/>
          <w:sz w:val="18"/>
        </w:rPr>
      </w:pPr>
      <w:r w:rsidRPr="000963A7">
        <w:rPr>
          <w:kern w:val="2"/>
          <w:sz w:val="18"/>
        </w:rPr>
        <w:tab/>
        <w:t>(1)  Forensic Mental Health Facility;</w:t>
      </w:r>
    </w:p>
    <w:p w14:paraId="067CDFB8" w14:textId="77777777" w:rsidR="004216EF" w:rsidRPr="000963A7" w:rsidRDefault="004216EF" w:rsidP="004216EF">
      <w:pPr>
        <w:widowControl/>
        <w:suppressAutoHyphens/>
        <w:autoSpaceDE/>
        <w:autoSpaceDN/>
        <w:adjustRightInd/>
        <w:rPr>
          <w:kern w:val="2"/>
          <w:sz w:val="18"/>
        </w:rPr>
      </w:pPr>
      <w:r w:rsidRPr="000963A7">
        <w:rPr>
          <w:kern w:val="2"/>
          <w:sz w:val="18"/>
        </w:rPr>
        <w:tab/>
        <w:t>(2)  Lucy Beth Rampton Building;</w:t>
      </w:r>
    </w:p>
    <w:p w14:paraId="7F9F5CB9" w14:textId="77777777" w:rsidR="004216EF" w:rsidRPr="000963A7" w:rsidRDefault="004216EF" w:rsidP="004216EF">
      <w:pPr>
        <w:widowControl/>
        <w:suppressAutoHyphens/>
        <w:autoSpaceDE/>
        <w:autoSpaceDN/>
        <w:adjustRightInd/>
        <w:rPr>
          <w:kern w:val="2"/>
          <w:sz w:val="18"/>
        </w:rPr>
      </w:pPr>
      <w:r w:rsidRPr="000963A7">
        <w:rPr>
          <w:kern w:val="2"/>
          <w:sz w:val="18"/>
        </w:rPr>
        <w:tab/>
        <w:t>(3)  Mountain Springs Pediatric Building; and</w:t>
      </w:r>
    </w:p>
    <w:p w14:paraId="1FB51EF8" w14:textId="77777777" w:rsidR="004216EF" w:rsidRPr="000963A7" w:rsidRDefault="004216EF" w:rsidP="004216EF">
      <w:pPr>
        <w:widowControl/>
        <w:suppressAutoHyphens/>
        <w:autoSpaceDE/>
        <w:autoSpaceDN/>
        <w:adjustRightInd/>
        <w:rPr>
          <w:kern w:val="2"/>
          <w:sz w:val="18"/>
        </w:rPr>
      </w:pPr>
      <w:r w:rsidRPr="000963A7">
        <w:rPr>
          <w:kern w:val="2"/>
          <w:sz w:val="18"/>
        </w:rPr>
        <w:tab/>
        <w:t>(4)  any building on the USH campus that:</w:t>
      </w:r>
    </w:p>
    <w:p w14:paraId="0271CA04" w14:textId="26B3DBF0" w:rsidR="004216EF" w:rsidRPr="000963A7" w:rsidRDefault="004216EF" w:rsidP="004216EF">
      <w:pPr>
        <w:widowControl/>
        <w:suppressAutoHyphens/>
        <w:autoSpaceDE/>
        <w:autoSpaceDN/>
        <w:adjustRightInd/>
        <w:rPr>
          <w:kern w:val="2"/>
          <w:sz w:val="18"/>
        </w:rPr>
      </w:pPr>
      <w:r w:rsidRPr="000963A7">
        <w:rPr>
          <w:kern w:val="2"/>
          <w:sz w:val="18"/>
        </w:rPr>
        <w:tab/>
        <w:t>(a)  is erected to replace or expand the capacity of these buildings; or</w:t>
      </w:r>
    </w:p>
    <w:p w14:paraId="625FBE96" w14:textId="5D0944E7" w:rsidR="004216EF" w:rsidRPr="000963A7" w:rsidRDefault="004216EF" w:rsidP="004216EF">
      <w:pPr>
        <w:widowControl/>
        <w:suppressAutoHyphens/>
        <w:autoSpaceDE/>
        <w:autoSpaceDN/>
        <w:adjustRightInd/>
        <w:rPr>
          <w:kern w:val="2"/>
          <w:sz w:val="18"/>
        </w:rPr>
      </w:pPr>
      <w:r w:rsidRPr="000963A7">
        <w:rPr>
          <w:kern w:val="2"/>
          <w:sz w:val="18"/>
        </w:rPr>
        <w:tab/>
        <w:t>(b)  exists to perform similar functions to these buildings.</w:t>
      </w:r>
    </w:p>
    <w:p w14:paraId="0E1F771C" w14:textId="77777777" w:rsidR="004216EF" w:rsidRPr="000963A7" w:rsidRDefault="004216EF" w:rsidP="004216EF">
      <w:pPr>
        <w:widowControl/>
        <w:suppressAutoHyphens/>
        <w:autoSpaceDE/>
        <w:autoSpaceDN/>
        <w:adjustRightInd/>
        <w:rPr>
          <w:kern w:val="2"/>
          <w:sz w:val="18"/>
        </w:rPr>
      </w:pPr>
    </w:p>
    <w:p w14:paraId="682925E4" w14:textId="77777777" w:rsidR="004216EF" w:rsidRPr="000963A7" w:rsidRDefault="004216EF" w:rsidP="004216EF">
      <w:pPr>
        <w:widowControl/>
        <w:suppressAutoHyphens/>
        <w:autoSpaceDE/>
        <w:autoSpaceDN/>
        <w:adjustRightInd/>
        <w:rPr>
          <w:kern w:val="2"/>
          <w:sz w:val="18"/>
        </w:rPr>
      </w:pPr>
      <w:r w:rsidRPr="000963A7">
        <w:rPr>
          <w:b/>
          <w:bCs/>
          <w:kern w:val="2"/>
          <w:sz w:val="18"/>
        </w:rPr>
        <w:t>R525-6-3.  Items and Devices Prohibited from Secure Areas.</w:t>
      </w:r>
    </w:p>
    <w:p w14:paraId="0D9F88ED" w14:textId="022E767D" w:rsidR="004216EF" w:rsidRPr="000963A7" w:rsidRDefault="004216EF" w:rsidP="004216EF">
      <w:pPr>
        <w:widowControl/>
        <w:suppressAutoHyphens/>
        <w:autoSpaceDE/>
        <w:autoSpaceDN/>
        <w:adjustRightInd/>
        <w:rPr>
          <w:kern w:val="2"/>
          <w:sz w:val="18"/>
        </w:rPr>
      </w:pPr>
      <w:r w:rsidRPr="000963A7">
        <w:rPr>
          <w:kern w:val="2"/>
          <w:sz w:val="18"/>
        </w:rPr>
        <w:tab/>
        <w:t>Any weapon, contraband, controlled substance, ammunition, implement of escape, explosive, spirituous or fermented liquor, firearm, or device that is normally considered to be a weapon is prohibited from entry beyond the secure storage lockers in the foyers of each building identified in this rule.</w:t>
      </w:r>
    </w:p>
    <w:p w14:paraId="3C54B18F" w14:textId="77777777" w:rsidR="004216EF" w:rsidRPr="000963A7" w:rsidRDefault="004216EF" w:rsidP="004216EF">
      <w:pPr>
        <w:widowControl/>
        <w:suppressAutoHyphens/>
        <w:autoSpaceDE/>
        <w:autoSpaceDN/>
        <w:adjustRightInd/>
        <w:rPr>
          <w:kern w:val="2"/>
          <w:sz w:val="18"/>
        </w:rPr>
      </w:pPr>
    </w:p>
    <w:p w14:paraId="182C7D0A" w14:textId="77777777" w:rsidR="004216EF" w:rsidRPr="000963A7" w:rsidRDefault="004216EF" w:rsidP="004216EF">
      <w:pPr>
        <w:widowControl/>
        <w:suppressAutoHyphens/>
        <w:autoSpaceDE/>
        <w:autoSpaceDN/>
        <w:adjustRightInd/>
        <w:rPr>
          <w:kern w:val="2"/>
          <w:sz w:val="18"/>
        </w:rPr>
      </w:pPr>
      <w:r w:rsidRPr="000963A7">
        <w:rPr>
          <w:b/>
          <w:bCs/>
          <w:kern w:val="2"/>
          <w:sz w:val="18"/>
        </w:rPr>
        <w:t>R525-6-4.  Storage of Prohibited Items and Devices.</w:t>
      </w:r>
    </w:p>
    <w:p w14:paraId="7DC5A40C" w14:textId="727587A7" w:rsidR="004216EF" w:rsidRPr="000963A7" w:rsidRDefault="004216EF" w:rsidP="004216EF">
      <w:pPr>
        <w:widowControl/>
        <w:suppressAutoHyphens/>
        <w:autoSpaceDE/>
        <w:autoSpaceDN/>
        <w:adjustRightInd/>
        <w:rPr>
          <w:kern w:val="2"/>
          <w:sz w:val="18"/>
        </w:rPr>
      </w:pPr>
      <w:r w:rsidRPr="000963A7">
        <w:rPr>
          <w:kern w:val="2"/>
          <w:sz w:val="18"/>
        </w:rPr>
        <w:tab/>
        <w:t>The public is notified of the availability of secure storage lockers at the entrance of the USH campus. Directions for use of the storage lockers are provided at or near the entrance of each building identified in this rule.</w:t>
      </w:r>
    </w:p>
    <w:p w14:paraId="22336223" w14:textId="77777777" w:rsidR="004216EF" w:rsidRPr="000963A7" w:rsidRDefault="004216EF" w:rsidP="004216EF">
      <w:pPr>
        <w:widowControl/>
        <w:suppressAutoHyphens/>
        <w:autoSpaceDE/>
        <w:autoSpaceDN/>
        <w:adjustRightInd/>
        <w:rPr>
          <w:kern w:val="2"/>
          <w:sz w:val="18"/>
        </w:rPr>
      </w:pPr>
    </w:p>
    <w:p w14:paraId="2848A345" w14:textId="77777777" w:rsidR="004216EF" w:rsidRPr="000963A7" w:rsidRDefault="004216EF" w:rsidP="004216EF">
      <w:pPr>
        <w:widowControl/>
        <w:suppressAutoHyphens/>
        <w:autoSpaceDE/>
        <w:autoSpaceDN/>
        <w:adjustRightInd/>
        <w:rPr>
          <w:kern w:val="2"/>
          <w:sz w:val="18"/>
        </w:rPr>
      </w:pPr>
      <w:r w:rsidRPr="000963A7">
        <w:rPr>
          <w:b/>
          <w:bCs/>
          <w:kern w:val="2"/>
          <w:sz w:val="18"/>
        </w:rPr>
        <w:t>KEY:  weapons, state hospital, secure areas, prohibited items and devices</w:t>
      </w:r>
    </w:p>
    <w:p w14:paraId="05AC5DA5" w14:textId="21E1FB52" w:rsidR="004216EF" w:rsidRPr="000963A7" w:rsidRDefault="004216EF" w:rsidP="004216EF">
      <w:pPr>
        <w:widowControl/>
        <w:suppressAutoHyphens/>
        <w:autoSpaceDE/>
        <w:autoSpaceDN/>
        <w:adjustRightInd/>
        <w:rPr>
          <w:kern w:val="2"/>
          <w:sz w:val="18"/>
        </w:rPr>
      </w:pPr>
      <w:r w:rsidRPr="000963A7">
        <w:rPr>
          <w:b/>
          <w:bCs/>
          <w:kern w:val="2"/>
          <w:sz w:val="18"/>
        </w:rPr>
        <w:t xml:space="preserve">Date of Last Change:  </w:t>
      </w:r>
      <w:r w:rsidR="00092A33" w:rsidRPr="000963A7">
        <w:rPr>
          <w:b/>
          <w:bCs/>
          <w:kern w:val="2"/>
          <w:sz w:val="18"/>
        </w:rPr>
        <w:t xml:space="preserve">October 21, </w:t>
      </w:r>
      <w:r w:rsidRPr="000963A7">
        <w:rPr>
          <w:b/>
          <w:bCs/>
          <w:kern w:val="2"/>
          <w:sz w:val="18"/>
        </w:rPr>
        <w:t>2024</w:t>
      </w:r>
    </w:p>
    <w:p w14:paraId="409132AC" w14:textId="77777777" w:rsidR="004216EF" w:rsidRPr="000963A7" w:rsidRDefault="004216EF" w:rsidP="004216EF">
      <w:pPr>
        <w:widowControl/>
        <w:suppressAutoHyphens/>
        <w:autoSpaceDE/>
        <w:autoSpaceDN/>
        <w:adjustRightInd/>
        <w:rPr>
          <w:kern w:val="2"/>
          <w:sz w:val="18"/>
        </w:rPr>
      </w:pPr>
      <w:r w:rsidRPr="000963A7">
        <w:rPr>
          <w:b/>
          <w:bCs/>
          <w:kern w:val="2"/>
          <w:sz w:val="18"/>
        </w:rPr>
        <w:t>Notice of Continuation:  January 15, 2023</w:t>
      </w:r>
    </w:p>
    <w:p w14:paraId="1D51BF03" w14:textId="757330C2" w:rsidR="004216EF" w:rsidRPr="000963A7" w:rsidRDefault="004216EF" w:rsidP="004216EF">
      <w:pPr>
        <w:widowControl/>
        <w:suppressAutoHyphens/>
        <w:autoSpaceDE/>
        <w:autoSpaceDN/>
        <w:adjustRightInd/>
        <w:rPr>
          <w:kern w:val="2"/>
          <w:sz w:val="18"/>
        </w:rPr>
      </w:pPr>
      <w:r w:rsidRPr="000963A7">
        <w:rPr>
          <w:b/>
          <w:bCs/>
          <w:kern w:val="2"/>
          <w:sz w:val="18"/>
        </w:rPr>
        <w:t>Authorizing, and Implemented or Interpreted Law:  26B-1-202(1); 76-8-311.1(2)(a); 76-8-311.3(2)</w:t>
      </w:r>
    </w:p>
    <w:p w14:paraId="6419975A" w14:textId="77777777" w:rsidR="004216EF" w:rsidRPr="000963A7" w:rsidRDefault="004216EF" w:rsidP="004216EF">
      <w:pPr>
        <w:widowControl/>
        <w:suppressAutoHyphens/>
        <w:autoSpaceDE/>
        <w:autoSpaceDN/>
        <w:adjustRightInd/>
        <w:rPr>
          <w:kern w:val="2"/>
          <w:sz w:val="18"/>
        </w:rPr>
      </w:pPr>
    </w:p>
    <w:p w14:paraId="6F2F5A15" w14:textId="4C2D0909" w:rsidR="009A787E" w:rsidRPr="000963A7" w:rsidRDefault="009A787E" w:rsidP="004216EF">
      <w:pPr>
        <w:widowControl/>
        <w:suppressAutoHyphens/>
        <w:rPr>
          <w:sz w:val="18"/>
        </w:rPr>
      </w:pPr>
    </w:p>
    <w:sectPr w:rsidR="009A787E" w:rsidRPr="000963A7" w:rsidSect="000963A7">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53166B" w14:textId="77777777" w:rsidR="00073D92" w:rsidRDefault="00073D92" w:rsidP="00C17968">
      <w:r>
        <w:separator/>
      </w:r>
    </w:p>
  </w:endnote>
  <w:endnote w:type="continuationSeparator" w:id="0">
    <w:p w14:paraId="34361A90" w14:textId="77777777" w:rsidR="00073D92" w:rsidRDefault="00073D9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0A0E6E" w14:textId="77777777" w:rsidR="00073D92" w:rsidRDefault="00073D92" w:rsidP="00C17968">
      <w:r>
        <w:separator/>
      </w:r>
    </w:p>
  </w:footnote>
  <w:footnote w:type="continuationSeparator" w:id="0">
    <w:p w14:paraId="2EE2AFAB" w14:textId="77777777" w:rsidR="00073D92" w:rsidRDefault="00073D92"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5E1"/>
    <w:rsid w:val="0000533D"/>
    <w:rsid w:val="000069A9"/>
    <w:rsid w:val="00013CC3"/>
    <w:rsid w:val="00027A64"/>
    <w:rsid w:val="0003198B"/>
    <w:rsid w:val="00046FC1"/>
    <w:rsid w:val="00050AB6"/>
    <w:rsid w:val="0005628D"/>
    <w:rsid w:val="00073D92"/>
    <w:rsid w:val="00083289"/>
    <w:rsid w:val="00086A4C"/>
    <w:rsid w:val="00092A33"/>
    <w:rsid w:val="00092D64"/>
    <w:rsid w:val="000963A7"/>
    <w:rsid w:val="000A38F9"/>
    <w:rsid w:val="000A63C1"/>
    <w:rsid w:val="000A63C4"/>
    <w:rsid w:val="000B0C8F"/>
    <w:rsid w:val="000B468B"/>
    <w:rsid w:val="000C3C78"/>
    <w:rsid w:val="000E034A"/>
    <w:rsid w:val="000E7CDD"/>
    <w:rsid w:val="00101FCF"/>
    <w:rsid w:val="00102BB0"/>
    <w:rsid w:val="00124472"/>
    <w:rsid w:val="00133F6A"/>
    <w:rsid w:val="00136C69"/>
    <w:rsid w:val="00136E6B"/>
    <w:rsid w:val="00137512"/>
    <w:rsid w:val="00140B4F"/>
    <w:rsid w:val="00151B36"/>
    <w:rsid w:val="001769DF"/>
    <w:rsid w:val="0018100B"/>
    <w:rsid w:val="001947B6"/>
    <w:rsid w:val="001B1B40"/>
    <w:rsid w:val="001C3DAB"/>
    <w:rsid w:val="001D0E8F"/>
    <w:rsid w:val="001F78BA"/>
    <w:rsid w:val="00210E2C"/>
    <w:rsid w:val="00214BA0"/>
    <w:rsid w:val="00242EE8"/>
    <w:rsid w:val="00250B69"/>
    <w:rsid w:val="00253C3B"/>
    <w:rsid w:val="00256032"/>
    <w:rsid w:val="002639EB"/>
    <w:rsid w:val="00266359"/>
    <w:rsid w:val="00272D20"/>
    <w:rsid w:val="00282CAA"/>
    <w:rsid w:val="00284411"/>
    <w:rsid w:val="00291DCA"/>
    <w:rsid w:val="00296B2B"/>
    <w:rsid w:val="00297523"/>
    <w:rsid w:val="002B5227"/>
    <w:rsid w:val="002B721A"/>
    <w:rsid w:val="002C31EE"/>
    <w:rsid w:val="002D4474"/>
    <w:rsid w:val="002E6F38"/>
    <w:rsid w:val="002F45BF"/>
    <w:rsid w:val="00311A8F"/>
    <w:rsid w:val="003121D3"/>
    <w:rsid w:val="00315315"/>
    <w:rsid w:val="00316A41"/>
    <w:rsid w:val="003217E6"/>
    <w:rsid w:val="00335956"/>
    <w:rsid w:val="0033622C"/>
    <w:rsid w:val="00342459"/>
    <w:rsid w:val="00350A33"/>
    <w:rsid w:val="0036672B"/>
    <w:rsid w:val="00370507"/>
    <w:rsid w:val="00373FE5"/>
    <w:rsid w:val="00380D52"/>
    <w:rsid w:val="00392284"/>
    <w:rsid w:val="003B6116"/>
    <w:rsid w:val="003C3C1A"/>
    <w:rsid w:val="003D601B"/>
    <w:rsid w:val="003E6785"/>
    <w:rsid w:val="003F64A7"/>
    <w:rsid w:val="003F6946"/>
    <w:rsid w:val="003F6A4F"/>
    <w:rsid w:val="00402912"/>
    <w:rsid w:val="00403755"/>
    <w:rsid w:val="00405853"/>
    <w:rsid w:val="00414315"/>
    <w:rsid w:val="00414E0D"/>
    <w:rsid w:val="004216EF"/>
    <w:rsid w:val="00430473"/>
    <w:rsid w:val="004423A3"/>
    <w:rsid w:val="00444272"/>
    <w:rsid w:val="00457B35"/>
    <w:rsid w:val="00462360"/>
    <w:rsid w:val="00465A08"/>
    <w:rsid w:val="004803F6"/>
    <w:rsid w:val="004A031A"/>
    <w:rsid w:val="004B7F3B"/>
    <w:rsid w:val="004C20EA"/>
    <w:rsid w:val="004C4015"/>
    <w:rsid w:val="004D328F"/>
    <w:rsid w:val="00504FC6"/>
    <w:rsid w:val="0051084A"/>
    <w:rsid w:val="00516E14"/>
    <w:rsid w:val="00535A02"/>
    <w:rsid w:val="0054046F"/>
    <w:rsid w:val="00550F3B"/>
    <w:rsid w:val="00551480"/>
    <w:rsid w:val="005556D4"/>
    <w:rsid w:val="00563DBC"/>
    <w:rsid w:val="005645F6"/>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07A5E"/>
    <w:rsid w:val="00617D1E"/>
    <w:rsid w:val="00626080"/>
    <w:rsid w:val="00631C68"/>
    <w:rsid w:val="006431BE"/>
    <w:rsid w:val="00646433"/>
    <w:rsid w:val="00646E1C"/>
    <w:rsid w:val="00652294"/>
    <w:rsid w:val="006604BD"/>
    <w:rsid w:val="00663A6B"/>
    <w:rsid w:val="006661C3"/>
    <w:rsid w:val="006667C3"/>
    <w:rsid w:val="006803F4"/>
    <w:rsid w:val="00682427"/>
    <w:rsid w:val="0069040D"/>
    <w:rsid w:val="0069117E"/>
    <w:rsid w:val="006936DF"/>
    <w:rsid w:val="006A3F24"/>
    <w:rsid w:val="006A7D14"/>
    <w:rsid w:val="006B2004"/>
    <w:rsid w:val="006B70AF"/>
    <w:rsid w:val="006C4631"/>
    <w:rsid w:val="006D167F"/>
    <w:rsid w:val="006D179C"/>
    <w:rsid w:val="007047A1"/>
    <w:rsid w:val="00713104"/>
    <w:rsid w:val="00715301"/>
    <w:rsid w:val="00716F7B"/>
    <w:rsid w:val="00717E9E"/>
    <w:rsid w:val="007231FC"/>
    <w:rsid w:val="00723BDF"/>
    <w:rsid w:val="00736DC2"/>
    <w:rsid w:val="007413A7"/>
    <w:rsid w:val="00753C35"/>
    <w:rsid w:val="00754AA3"/>
    <w:rsid w:val="007613E9"/>
    <w:rsid w:val="00762BDA"/>
    <w:rsid w:val="00772653"/>
    <w:rsid w:val="0077330F"/>
    <w:rsid w:val="00796BA5"/>
    <w:rsid w:val="007A1FEA"/>
    <w:rsid w:val="007A6DB3"/>
    <w:rsid w:val="007B6C82"/>
    <w:rsid w:val="007D0B87"/>
    <w:rsid w:val="007D1F9D"/>
    <w:rsid w:val="008315F8"/>
    <w:rsid w:val="00833AEE"/>
    <w:rsid w:val="00835660"/>
    <w:rsid w:val="00840B24"/>
    <w:rsid w:val="00844B36"/>
    <w:rsid w:val="008637F2"/>
    <w:rsid w:val="00865733"/>
    <w:rsid w:val="008705CB"/>
    <w:rsid w:val="00874BA1"/>
    <w:rsid w:val="008829AB"/>
    <w:rsid w:val="00890A1F"/>
    <w:rsid w:val="008B0731"/>
    <w:rsid w:val="008B0B8A"/>
    <w:rsid w:val="008D2A82"/>
    <w:rsid w:val="008D6C4B"/>
    <w:rsid w:val="008E7D9B"/>
    <w:rsid w:val="00903C7E"/>
    <w:rsid w:val="009174AF"/>
    <w:rsid w:val="009179D8"/>
    <w:rsid w:val="009226D8"/>
    <w:rsid w:val="00922D61"/>
    <w:rsid w:val="009279FD"/>
    <w:rsid w:val="009510CD"/>
    <w:rsid w:val="009546A3"/>
    <w:rsid w:val="00964E49"/>
    <w:rsid w:val="0099724C"/>
    <w:rsid w:val="009A2A78"/>
    <w:rsid w:val="009A787E"/>
    <w:rsid w:val="009B5790"/>
    <w:rsid w:val="009C0017"/>
    <w:rsid w:val="009C2A6A"/>
    <w:rsid w:val="009E5ABD"/>
    <w:rsid w:val="009E7D68"/>
    <w:rsid w:val="00A0145C"/>
    <w:rsid w:val="00A16FB8"/>
    <w:rsid w:val="00A2194C"/>
    <w:rsid w:val="00A24311"/>
    <w:rsid w:val="00A2684B"/>
    <w:rsid w:val="00A41D37"/>
    <w:rsid w:val="00A52209"/>
    <w:rsid w:val="00A53360"/>
    <w:rsid w:val="00A57C94"/>
    <w:rsid w:val="00A6312E"/>
    <w:rsid w:val="00A827E9"/>
    <w:rsid w:val="00A93EFE"/>
    <w:rsid w:val="00AA649A"/>
    <w:rsid w:val="00AB0BE0"/>
    <w:rsid w:val="00AB5714"/>
    <w:rsid w:val="00AC2734"/>
    <w:rsid w:val="00AC60A3"/>
    <w:rsid w:val="00AD5BF8"/>
    <w:rsid w:val="00AD633C"/>
    <w:rsid w:val="00AF1519"/>
    <w:rsid w:val="00B0160D"/>
    <w:rsid w:val="00B05550"/>
    <w:rsid w:val="00B132A1"/>
    <w:rsid w:val="00B1423E"/>
    <w:rsid w:val="00B1787A"/>
    <w:rsid w:val="00B33858"/>
    <w:rsid w:val="00B41350"/>
    <w:rsid w:val="00B5386F"/>
    <w:rsid w:val="00B606F6"/>
    <w:rsid w:val="00B61024"/>
    <w:rsid w:val="00B62A8D"/>
    <w:rsid w:val="00B67C05"/>
    <w:rsid w:val="00B918D6"/>
    <w:rsid w:val="00B974B0"/>
    <w:rsid w:val="00BC5E52"/>
    <w:rsid w:val="00BD38D5"/>
    <w:rsid w:val="00BE1F45"/>
    <w:rsid w:val="00BE6E0F"/>
    <w:rsid w:val="00C07C48"/>
    <w:rsid w:val="00C17425"/>
    <w:rsid w:val="00C17968"/>
    <w:rsid w:val="00C17B64"/>
    <w:rsid w:val="00C2383B"/>
    <w:rsid w:val="00C339A4"/>
    <w:rsid w:val="00C37F05"/>
    <w:rsid w:val="00C41072"/>
    <w:rsid w:val="00C4256B"/>
    <w:rsid w:val="00C42A03"/>
    <w:rsid w:val="00C475B6"/>
    <w:rsid w:val="00C604BA"/>
    <w:rsid w:val="00C63793"/>
    <w:rsid w:val="00C67105"/>
    <w:rsid w:val="00C7075A"/>
    <w:rsid w:val="00C864C3"/>
    <w:rsid w:val="00CA2A17"/>
    <w:rsid w:val="00CA3BF9"/>
    <w:rsid w:val="00CA4226"/>
    <w:rsid w:val="00CA4306"/>
    <w:rsid w:val="00CB214B"/>
    <w:rsid w:val="00CC1DE2"/>
    <w:rsid w:val="00CC2F8D"/>
    <w:rsid w:val="00CD6B93"/>
    <w:rsid w:val="00CE4429"/>
    <w:rsid w:val="00CE4EB2"/>
    <w:rsid w:val="00CF36B3"/>
    <w:rsid w:val="00D01884"/>
    <w:rsid w:val="00D04F56"/>
    <w:rsid w:val="00D06A99"/>
    <w:rsid w:val="00D14DD4"/>
    <w:rsid w:val="00D222F2"/>
    <w:rsid w:val="00D22416"/>
    <w:rsid w:val="00D2400F"/>
    <w:rsid w:val="00D26D4A"/>
    <w:rsid w:val="00D31690"/>
    <w:rsid w:val="00D330D2"/>
    <w:rsid w:val="00D41554"/>
    <w:rsid w:val="00D41ABA"/>
    <w:rsid w:val="00D66564"/>
    <w:rsid w:val="00D76607"/>
    <w:rsid w:val="00D7747A"/>
    <w:rsid w:val="00D863D6"/>
    <w:rsid w:val="00D97919"/>
    <w:rsid w:val="00DA783E"/>
    <w:rsid w:val="00DC0B97"/>
    <w:rsid w:val="00DC51B5"/>
    <w:rsid w:val="00DD5E84"/>
    <w:rsid w:val="00DE193E"/>
    <w:rsid w:val="00DE4AAB"/>
    <w:rsid w:val="00E06657"/>
    <w:rsid w:val="00E07699"/>
    <w:rsid w:val="00E17D42"/>
    <w:rsid w:val="00E33057"/>
    <w:rsid w:val="00E33275"/>
    <w:rsid w:val="00E3776A"/>
    <w:rsid w:val="00E52C8D"/>
    <w:rsid w:val="00E536BE"/>
    <w:rsid w:val="00E62DBC"/>
    <w:rsid w:val="00E71631"/>
    <w:rsid w:val="00E71E51"/>
    <w:rsid w:val="00E76292"/>
    <w:rsid w:val="00E90646"/>
    <w:rsid w:val="00E91C27"/>
    <w:rsid w:val="00E945AC"/>
    <w:rsid w:val="00EB0212"/>
    <w:rsid w:val="00EB3D35"/>
    <w:rsid w:val="00EC01D2"/>
    <w:rsid w:val="00EC7C9D"/>
    <w:rsid w:val="00EE6D3C"/>
    <w:rsid w:val="00F07D30"/>
    <w:rsid w:val="00F10102"/>
    <w:rsid w:val="00F1268F"/>
    <w:rsid w:val="00F136AB"/>
    <w:rsid w:val="00F14AD6"/>
    <w:rsid w:val="00F278A7"/>
    <w:rsid w:val="00F31687"/>
    <w:rsid w:val="00F35997"/>
    <w:rsid w:val="00F40EA6"/>
    <w:rsid w:val="00F42C14"/>
    <w:rsid w:val="00F50740"/>
    <w:rsid w:val="00F700BD"/>
    <w:rsid w:val="00F72AC8"/>
    <w:rsid w:val="00F87DE9"/>
    <w:rsid w:val="00F91CB5"/>
    <w:rsid w:val="00F95ADD"/>
    <w:rsid w:val="00F96E65"/>
    <w:rsid w:val="00FC69B8"/>
    <w:rsid w:val="00FC7C8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329</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2024-10-21T16:39:00Z</dcterms:created>
  <dcterms:modified xsi:type="dcterms:W3CDTF">2024-10-21T16:39:00Z</dcterms:modified>
</cp:coreProperties>
</file>