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4399A5" w14:textId="525894F6" w:rsidR="007605EA" w:rsidRPr="00B10D21" w:rsidRDefault="007605EA" w:rsidP="00953F4A">
      <w:r w:rsidRPr="00B10D21">
        <w:rPr>
          <w:b/>
          <w:bCs/>
        </w:rPr>
        <w:t>R315.  Environmental Quality, Waste Management and Radiation Control, Waste Management.</w:t>
      </w:r>
    </w:p>
    <w:p w14:paraId="516A0D0E" w14:textId="2A4DE6BE" w:rsidR="007605EA" w:rsidRPr="00B10D21" w:rsidRDefault="007605EA" w:rsidP="00953F4A">
      <w:r w:rsidRPr="00B10D21">
        <w:rPr>
          <w:b/>
          <w:bCs/>
        </w:rPr>
        <w:t>R315</w:t>
      </w:r>
      <w:r w:rsidR="00953F4A" w:rsidRPr="00B10D21">
        <w:rPr>
          <w:b/>
          <w:bCs/>
        </w:rPr>
        <w:t>-</w:t>
      </w:r>
      <w:r w:rsidRPr="00B10D21">
        <w:rPr>
          <w:b/>
          <w:bCs/>
        </w:rPr>
        <w:t>305.  Class IV and VI Landfill Requirements.</w:t>
      </w:r>
    </w:p>
    <w:p w14:paraId="6C83C22D" w14:textId="2090FC79" w:rsidR="007605EA" w:rsidRPr="00B10D21" w:rsidRDefault="007605EA" w:rsidP="00953F4A">
      <w:r w:rsidRPr="00B10D21">
        <w:rPr>
          <w:b/>
          <w:bCs/>
        </w:rPr>
        <w:t>R315</w:t>
      </w:r>
      <w:r w:rsidR="00953F4A" w:rsidRPr="00B10D21">
        <w:rPr>
          <w:b/>
          <w:bCs/>
        </w:rPr>
        <w:t>-</w:t>
      </w:r>
      <w:r w:rsidRPr="00B10D21">
        <w:rPr>
          <w:b/>
          <w:bCs/>
        </w:rPr>
        <w:t>305</w:t>
      </w:r>
      <w:r w:rsidR="00953F4A" w:rsidRPr="00B10D21">
        <w:rPr>
          <w:b/>
          <w:bCs/>
        </w:rPr>
        <w:t>-</w:t>
      </w:r>
      <w:r w:rsidRPr="00B10D21">
        <w:rPr>
          <w:b/>
          <w:bCs/>
        </w:rPr>
        <w:t>1.  Applicability.</w:t>
      </w:r>
    </w:p>
    <w:p w14:paraId="15BD2E5D" w14:textId="77777777" w:rsidR="007605EA" w:rsidRPr="00B10D21" w:rsidRDefault="007605EA" w:rsidP="00953F4A">
      <w:r w:rsidRPr="00B10D21">
        <w:tab/>
        <w:t>(1)  These standards apply to each facility that landfills only:</w:t>
      </w:r>
    </w:p>
    <w:p w14:paraId="15A85C90" w14:textId="77777777" w:rsidR="007605EA" w:rsidRPr="00B10D21" w:rsidRDefault="007605EA" w:rsidP="00953F4A">
      <w:r w:rsidRPr="00B10D21">
        <w:tab/>
        <w:t>(a)  construction/demolition waste, inert waste, yard waste, dead animals;</w:t>
      </w:r>
    </w:p>
    <w:p w14:paraId="76F3AB51" w14:textId="46142B1C" w:rsidR="007605EA" w:rsidRPr="00B10D21" w:rsidRDefault="007605EA" w:rsidP="00953F4A">
      <w:r w:rsidRPr="00B10D21">
        <w:tab/>
        <w:t>(b)  upon meeting the requirements of Section 19</w:t>
      </w:r>
      <w:r w:rsidR="00953F4A" w:rsidRPr="00B10D21">
        <w:t>-</w:t>
      </w:r>
      <w:r w:rsidRPr="00B10D21">
        <w:t>6</w:t>
      </w:r>
      <w:r w:rsidR="00953F4A" w:rsidRPr="00B10D21">
        <w:t>-</w:t>
      </w:r>
      <w:r w:rsidRPr="00B10D21">
        <w:t>804 and Subsections R315</w:t>
      </w:r>
      <w:r w:rsidR="00953F4A" w:rsidRPr="00B10D21">
        <w:t>-</w:t>
      </w:r>
      <w:r w:rsidRPr="00B10D21">
        <w:t>320</w:t>
      </w:r>
      <w:r w:rsidR="00953F4A" w:rsidRPr="00B10D21">
        <w:t>-</w:t>
      </w:r>
      <w:r w:rsidRPr="00B10D21">
        <w:t>3(1) or (2), waste tires and material derived from waste tires; or</w:t>
      </w:r>
    </w:p>
    <w:p w14:paraId="7D004CAA" w14:textId="4EA7A856" w:rsidR="007605EA" w:rsidRPr="00B10D21" w:rsidRDefault="007605EA" w:rsidP="00953F4A">
      <w:r w:rsidRPr="00B10D21">
        <w:tab/>
        <w:t>(c)  upon meeting the requirements of R315</w:t>
      </w:r>
      <w:r w:rsidR="00953F4A" w:rsidRPr="00B10D21">
        <w:t>-</w:t>
      </w:r>
      <w:r w:rsidRPr="00B10D21">
        <w:t>315</w:t>
      </w:r>
      <w:r w:rsidR="00953F4A" w:rsidRPr="00B10D21">
        <w:t>-</w:t>
      </w:r>
      <w:r w:rsidRPr="00B10D21">
        <w:t>8(3), petroleum contaminated soils.</w:t>
      </w:r>
    </w:p>
    <w:p w14:paraId="0F8A1AE9" w14:textId="28810D04" w:rsidR="007605EA" w:rsidRPr="00B10D21" w:rsidRDefault="007605EA" w:rsidP="00953F4A">
      <w:r w:rsidRPr="00B10D21">
        <w:tab/>
        <w:t>(2)  Inert waste used as road building material and fill material are excluded from the requirements of Rule R315</w:t>
      </w:r>
      <w:r w:rsidR="00953F4A" w:rsidRPr="00B10D21">
        <w:t>-</w:t>
      </w:r>
      <w:r w:rsidRPr="00B10D21">
        <w:t>305.</w:t>
      </w:r>
    </w:p>
    <w:p w14:paraId="40370794" w14:textId="77777777" w:rsidR="007605EA" w:rsidRPr="00B10D21" w:rsidRDefault="007605EA" w:rsidP="00953F4A"/>
    <w:p w14:paraId="1A2A95AE" w14:textId="0F7CDA94" w:rsidR="007605EA" w:rsidRPr="00B10D21" w:rsidRDefault="007605EA" w:rsidP="00953F4A">
      <w:r w:rsidRPr="00B10D21">
        <w:rPr>
          <w:b/>
          <w:bCs/>
        </w:rPr>
        <w:t>R315</w:t>
      </w:r>
      <w:r w:rsidR="00953F4A" w:rsidRPr="00B10D21">
        <w:rPr>
          <w:b/>
          <w:bCs/>
        </w:rPr>
        <w:t>-</w:t>
      </w:r>
      <w:r w:rsidRPr="00B10D21">
        <w:rPr>
          <w:b/>
          <w:bCs/>
        </w:rPr>
        <w:t>305</w:t>
      </w:r>
      <w:r w:rsidR="00953F4A" w:rsidRPr="00B10D21">
        <w:rPr>
          <w:b/>
          <w:bCs/>
        </w:rPr>
        <w:t>-</w:t>
      </w:r>
      <w:r w:rsidRPr="00B10D21">
        <w:rPr>
          <w:b/>
          <w:bCs/>
        </w:rPr>
        <w:t>2.  Class IV and VI Landfill Standards for Performance.</w:t>
      </w:r>
    </w:p>
    <w:p w14:paraId="6EBCF0AD" w14:textId="4C66D326" w:rsidR="007605EA" w:rsidRPr="00B10D21" w:rsidRDefault="007605EA" w:rsidP="00953F4A">
      <w:r w:rsidRPr="00B10D21">
        <w:tab/>
        <w:t>Each Class IV and VI Landfill shall meet the landfill standards for performance as specified in Section R315</w:t>
      </w:r>
      <w:r w:rsidR="00953F4A" w:rsidRPr="00B10D21">
        <w:t>-</w:t>
      </w:r>
      <w:r w:rsidRPr="00B10D21">
        <w:t>303</w:t>
      </w:r>
      <w:r w:rsidR="00953F4A" w:rsidRPr="00B10D21">
        <w:t>-</w:t>
      </w:r>
      <w:r w:rsidRPr="00B10D21">
        <w:t>2.</w:t>
      </w:r>
    </w:p>
    <w:p w14:paraId="616A0D17" w14:textId="77777777" w:rsidR="007605EA" w:rsidRPr="00B10D21" w:rsidRDefault="007605EA" w:rsidP="00953F4A"/>
    <w:p w14:paraId="3C850917" w14:textId="25A4EE93" w:rsidR="007605EA" w:rsidRPr="00B10D21" w:rsidRDefault="007605EA" w:rsidP="00953F4A">
      <w:r w:rsidRPr="00B10D21">
        <w:rPr>
          <w:b/>
          <w:bCs/>
        </w:rPr>
        <w:t>R315</w:t>
      </w:r>
      <w:r w:rsidR="00953F4A" w:rsidRPr="00B10D21">
        <w:rPr>
          <w:b/>
          <w:bCs/>
        </w:rPr>
        <w:t>-</w:t>
      </w:r>
      <w:r w:rsidRPr="00B10D21">
        <w:rPr>
          <w:b/>
          <w:bCs/>
        </w:rPr>
        <w:t>305</w:t>
      </w:r>
      <w:r w:rsidR="00953F4A" w:rsidRPr="00B10D21">
        <w:rPr>
          <w:b/>
          <w:bCs/>
        </w:rPr>
        <w:t>-</w:t>
      </w:r>
      <w:r w:rsidRPr="00B10D21">
        <w:rPr>
          <w:b/>
          <w:bCs/>
        </w:rPr>
        <w:t>3.  Definitions.</w:t>
      </w:r>
    </w:p>
    <w:p w14:paraId="56BA9A1C" w14:textId="2289FDB9" w:rsidR="007605EA" w:rsidRPr="00B10D21" w:rsidRDefault="007605EA" w:rsidP="00953F4A">
      <w:r w:rsidRPr="00B10D21">
        <w:tab/>
        <w:t>Terms used in Rule R315</w:t>
      </w:r>
      <w:r w:rsidR="00953F4A" w:rsidRPr="00B10D21">
        <w:t>-</w:t>
      </w:r>
      <w:r w:rsidRPr="00B10D21">
        <w:t>305 are defined in Section R315</w:t>
      </w:r>
      <w:r w:rsidR="00953F4A" w:rsidRPr="00B10D21">
        <w:t>-</w:t>
      </w:r>
      <w:r w:rsidRPr="00B10D21">
        <w:t>301</w:t>
      </w:r>
      <w:r w:rsidR="00953F4A" w:rsidRPr="00B10D21">
        <w:t>-</w:t>
      </w:r>
      <w:r w:rsidRPr="00B10D21">
        <w:t>2.  In addition, for the purpose of Rule R315</w:t>
      </w:r>
      <w:r w:rsidR="00953F4A" w:rsidRPr="00B10D21">
        <w:t>-</w:t>
      </w:r>
      <w:r w:rsidRPr="00B10D21">
        <w:t>305, the following definitions apply.</w:t>
      </w:r>
    </w:p>
    <w:p w14:paraId="4FB70D72" w14:textId="2D92598D" w:rsidR="007605EA" w:rsidRPr="00B10D21" w:rsidRDefault="007605EA" w:rsidP="00953F4A">
      <w:r w:rsidRPr="00B10D21">
        <w:tab/>
        <w:t xml:space="preserve">(1)  </w:t>
      </w:r>
      <w:r w:rsidR="00953F4A" w:rsidRPr="00B10D21">
        <w:t>"</w:t>
      </w:r>
      <w:r w:rsidRPr="00B10D21">
        <w:t xml:space="preserve">Class </w:t>
      </w:r>
      <w:proofErr w:type="spellStart"/>
      <w:r w:rsidRPr="00B10D21">
        <w:t>IVa</w:t>
      </w:r>
      <w:proofErr w:type="spellEnd"/>
      <w:r w:rsidRPr="00B10D21">
        <w:t xml:space="preserve"> Landfill</w:t>
      </w:r>
      <w:r w:rsidR="00953F4A" w:rsidRPr="00B10D21">
        <w:t>"</w:t>
      </w:r>
      <w:r w:rsidRPr="00B10D21">
        <w:t xml:space="preserve"> means a Class IV Landfill that receives, based on an annual average, over 20 tons of waste per day and may receive, as a component of construction/demolition waste, waste from a very small quantity generator of hazardous waste, as defined by Section R315</w:t>
      </w:r>
      <w:r w:rsidR="00953F4A" w:rsidRPr="00B10D21">
        <w:t>-</w:t>
      </w:r>
      <w:r w:rsidRPr="00B10D21">
        <w:t>260</w:t>
      </w:r>
      <w:r w:rsidR="00953F4A" w:rsidRPr="00B10D21">
        <w:t>-</w:t>
      </w:r>
      <w:r w:rsidRPr="00B10D21">
        <w:t>10.</w:t>
      </w:r>
    </w:p>
    <w:p w14:paraId="3C8BB01F" w14:textId="4F6BF526" w:rsidR="007605EA" w:rsidRPr="00B10D21" w:rsidRDefault="007605EA" w:rsidP="00953F4A">
      <w:r w:rsidRPr="00B10D21">
        <w:tab/>
        <w:t xml:space="preserve">(2)  </w:t>
      </w:r>
      <w:r w:rsidR="00953F4A" w:rsidRPr="00B10D21">
        <w:t>"</w:t>
      </w:r>
      <w:r w:rsidRPr="00B10D21">
        <w:t xml:space="preserve">Class </w:t>
      </w:r>
      <w:proofErr w:type="spellStart"/>
      <w:r w:rsidRPr="00B10D21">
        <w:t>IVb</w:t>
      </w:r>
      <w:proofErr w:type="spellEnd"/>
      <w:r w:rsidRPr="00B10D21">
        <w:t xml:space="preserve"> Landfill</w:t>
      </w:r>
      <w:r w:rsidR="00953F4A" w:rsidRPr="00B10D21">
        <w:t>"</w:t>
      </w:r>
      <w:r w:rsidRPr="00B10D21">
        <w:t xml:space="preserve"> means a Class IV Landfill that receives, based on an annual average, 20 tons, or less, of waste per day or demonstrates that no waste from a very small quantity generator of hazardous waste, as defined by Section R315</w:t>
      </w:r>
      <w:r w:rsidR="00953F4A" w:rsidRPr="00B10D21">
        <w:t>-</w:t>
      </w:r>
      <w:r w:rsidRPr="00B10D21">
        <w:t>260</w:t>
      </w:r>
      <w:r w:rsidR="00953F4A" w:rsidRPr="00B10D21">
        <w:t>-</w:t>
      </w:r>
      <w:r w:rsidRPr="00B10D21">
        <w:t>10 is accepted.</w:t>
      </w:r>
    </w:p>
    <w:p w14:paraId="55F069B4" w14:textId="77777777" w:rsidR="007605EA" w:rsidRPr="00B10D21" w:rsidRDefault="007605EA" w:rsidP="00953F4A"/>
    <w:p w14:paraId="54A3C403" w14:textId="77777777" w:rsidR="00A835BC" w:rsidRPr="00B10D21" w:rsidRDefault="00A835BC" w:rsidP="00A835BC">
      <w:pPr>
        <w:rPr>
          <w:rFonts w:eastAsia="Times New Roman"/>
        </w:rPr>
      </w:pPr>
      <w:r w:rsidRPr="00B10D21">
        <w:rPr>
          <w:rFonts w:eastAsia="Times New Roman"/>
          <w:b/>
          <w:bCs/>
        </w:rPr>
        <w:t>R315-305-4.  General Requirements.</w:t>
      </w:r>
    </w:p>
    <w:p w14:paraId="29A38188" w14:textId="77777777" w:rsidR="00A835BC" w:rsidRPr="00B10D21" w:rsidRDefault="00A835BC" w:rsidP="00A835BC">
      <w:pPr>
        <w:rPr>
          <w:rFonts w:eastAsia="Times New Roman"/>
        </w:rPr>
      </w:pPr>
      <w:r w:rsidRPr="00B10D21">
        <w:rPr>
          <w:rFonts w:eastAsia="Times New Roman"/>
        </w:rPr>
        <w:tab/>
        <w:t>(1)  Location Standards.</w:t>
      </w:r>
    </w:p>
    <w:p w14:paraId="00ACFB1A" w14:textId="77777777" w:rsidR="00A835BC" w:rsidRPr="00B10D21" w:rsidRDefault="00A835BC" w:rsidP="00A835BC">
      <w:pPr>
        <w:rPr>
          <w:rFonts w:eastAsia="Times New Roman"/>
        </w:rPr>
      </w:pPr>
      <w:r w:rsidRPr="00B10D21">
        <w:rPr>
          <w:rFonts w:eastAsia="Times New Roman"/>
        </w:rPr>
        <w:tab/>
        <w:t xml:space="preserve">(a)  A new Class </w:t>
      </w:r>
      <w:proofErr w:type="spellStart"/>
      <w:r w:rsidRPr="00B10D21">
        <w:rPr>
          <w:rFonts w:eastAsia="Times New Roman"/>
        </w:rPr>
        <w:t>IVa</w:t>
      </w:r>
      <w:proofErr w:type="spellEnd"/>
      <w:r w:rsidRPr="00B10D21">
        <w:rPr>
          <w:rFonts w:eastAsia="Times New Roman"/>
        </w:rPr>
        <w:t xml:space="preserve"> Landfill shall meet the location standards of Subsection R315-302-1(2).</w:t>
      </w:r>
    </w:p>
    <w:p w14:paraId="0729CCDF" w14:textId="77777777" w:rsidR="00A835BC" w:rsidRPr="00B10D21" w:rsidRDefault="00A835BC" w:rsidP="00A835BC">
      <w:pPr>
        <w:rPr>
          <w:rFonts w:eastAsia="Times New Roman"/>
        </w:rPr>
      </w:pPr>
      <w:r w:rsidRPr="00B10D21">
        <w:rPr>
          <w:rFonts w:eastAsia="Times New Roman"/>
        </w:rPr>
        <w:tab/>
        <w:t xml:space="preserve">(b)  A new Class </w:t>
      </w:r>
      <w:proofErr w:type="spellStart"/>
      <w:r w:rsidRPr="00B10D21">
        <w:rPr>
          <w:rFonts w:eastAsia="Times New Roman"/>
        </w:rPr>
        <w:t>IVb</w:t>
      </w:r>
      <w:proofErr w:type="spellEnd"/>
      <w:r w:rsidRPr="00B10D21">
        <w:rPr>
          <w:rFonts w:eastAsia="Times New Roman"/>
        </w:rPr>
        <w:t xml:space="preserve"> or VI Landfill or the expansion of an existing Class </w:t>
      </w:r>
      <w:proofErr w:type="spellStart"/>
      <w:r w:rsidRPr="00B10D21">
        <w:rPr>
          <w:rFonts w:eastAsia="Times New Roman"/>
        </w:rPr>
        <w:t>IVb</w:t>
      </w:r>
      <w:proofErr w:type="spellEnd"/>
      <w:r w:rsidRPr="00B10D21">
        <w:rPr>
          <w:rFonts w:eastAsia="Times New Roman"/>
        </w:rPr>
        <w:t xml:space="preserve"> or VI Landfill shall be subject to the following location standards:</w:t>
      </w:r>
    </w:p>
    <w:p w14:paraId="69A531DF" w14:textId="77777777" w:rsidR="00A835BC" w:rsidRPr="00B10D21" w:rsidRDefault="00A835BC" w:rsidP="00A835BC">
      <w:pPr>
        <w:rPr>
          <w:rFonts w:eastAsia="Times New Roman"/>
        </w:rPr>
      </w:pPr>
      <w:r w:rsidRPr="00B10D21">
        <w:rPr>
          <w:rFonts w:eastAsia="Times New Roman"/>
        </w:rPr>
        <w:tab/>
        <w:t>(i)  the standards with respect to floodplains as specified in Subsection R315-302-1(2)(c)(ii);</w:t>
      </w:r>
    </w:p>
    <w:p w14:paraId="01771976" w14:textId="77777777" w:rsidR="00A835BC" w:rsidRPr="00B10D21" w:rsidRDefault="00A835BC" w:rsidP="00A835BC">
      <w:pPr>
        <w:rPr>
          <w:rFonts w:eastAsia="Times New Roman"/>
        </w:rPr>
      </w:pPr>
      <w:r w:rsidRPr="00B10D21">
        <w:rPr>
          <w:rFonts w:eastAsia="Times New Roman"/>
        </w:rPr>
        <w:tab/>
        <w:t>(ii)  the standards with respect to wetlands as specified in Subsection R315-302-1(2)(d);</w:t>
      </w:r>
    </w:p>
    <w:p w14:paraId="51186CC7" w14:textId="77777777" w:rsidR="00A835BC" w:rsidRPr="00B10D21" w:rsidRDefault="00A835BC" w:rsidP="00A835BC">
      <w:pPr>
        <w:rPr>
          <w:rFonts w:eastAsia="Times New Roman"/>
        </w:rPr>
      </w:pPr>
      <w:r w:rsidRPr="00B10D21">
        <w:rPr>
          <w:rFonts w:eastAsia="Times New Roman"/>
        </w:rPr>
        <w:tab/>
        <w:t>(iii)  the standards with respect to ground water as specified in Subsection R315-302-1(2)(e)(i)(B);</w:t>
      </w:r>
    </w:p>
    <w:p w14:paraId="3111EEE1" w14:textId="77777777" w:rsidR="00A835BC" w:rsidRPr="00B10D21" w:rsidRDefault="00A835BC" w:rsidP="00A835BC">
      <w:pPr>
        <w:rPr>
          <w:rFonts w:eastAsia="Times New Roman"/>
        </w:rPr>
      </w:pPr>
      <w:r w:rsidRPr="00B10D21">
        <w:rPr>
          <w:rFonts w:eastAsia="Times New Roman"/>
        </w:rPr>
        <w:tab/>
        <w:t>(iv)  the standards with respect to geology as specified in Subsections R315-302-1(2)(b)(i) and R315-302-1(2)(b)(iv);</w:t>
      </w:r>
    </w:p>
    <w:p w14:paraId="1805F1DA" w14:textId="77777777" w:rsidR="00A835BC" w:rsidRPr="00B10D21" w:rsidRDefault="00A835BC" w:rsidP="00A835BC">
      <w:pPr>
        <w:rPr>
          <w:rFonts w:eastAsia="Times New Roman"/>
        </w:rPr>
      </w:pPr>
      <w:r w:rsidRPr="00B10D21">
        <w:rPr>
          <w:rFonts w:eastAsia="Times New Roman"/>
        </w:rPr>
        <w:tab/>
        <w:t xml:space="preserve">(v)  if the permit application for a new Class </w:t>
      </w:r>
      <w:proofErr w:type="spellStart"/>
      <w:r w:rsidRPr="00B10D21">
        <w:rPr>
          <w:rFonts w:eastAsia="Times New Roman"/>
        </w:rPr>
        <w:t>IVb</w:t>
      </w:r>
      <w:proofErr w:type="spellEnd"/>
      <w:r w:rsidRPr="00B10D21">
        <w:rPr>
          <w:rFonts w:eastAsia="Times New Roman"/>
        </w:rPr>
        <w:t>, or VI Landfill requests approval to accept dead animals for disposal, the application shall document that the landfill also meets the land use compatibility requirements of Subsections R315-302-1(2)(a)(i), R315-302-1(2)(a)(ii), R315-302-1(2)(a)(iv), and R315-302-1(2)(a)(v); and</w:t>
      </w:r>
    </w:p>
    <w:p w14:paraId="371BEFF1" w14:textId="43FA6B5B" w:rsidR="00A835BC" w:rsidRPr="00B10D21" w:rsidRDefault="00A835BC" w:rsidP="00A835BC">
      <w:pPr>
        <w:rPr>
          <w:rFonts w:eastAsia="Times New Roman"/>
        </w:rPr>
      </w:pPr>
      <w:r w:rsidRPr="00B10D21">
        <w:rPr>
          <w:rFonts w:eastAsia="Times New Roman"/>
        </w:rPr>
        <w:tab/>
        <w:t>(vi)  the requirements of Subsection R315-302-1(2)(f).</w:t>
      </w:r>
    </w:p>
    <w:p w14:paraId="45D0CFC9" w14:textId="78F5541A" w:rsidR="00A835BC" w:rsidRPr="00B10D21" w:rsidRDefault="00A835BC" w:rsidP="00A835BC">
      <w:pPr>
        <w:rPr>
          <w:rFonts w:eastAsia="Times New Roman"/>
        </w:rPr>
      </w:pPr>
      <w:r w:rsidRPr="00B10D21">
        <w:rPr>
          <w:rFonts w:eastAsia="Times New Roman"/>
        </w:rPr>
        <w:tab/>
        <w:t xml:space="preserve">(c)  Exemptions from the location standards of Subsections R315-305-4(1)(b)(i), R315-305-4(1)(b)(ii), R315-305-4(1)(b)(iii), R315-305-4(1)(b)(iv), and R315-305-4(1)(b)(v) may be granted by the director for a new Class </w:t>
      </w:r>
      <w:proofErr w:type="spellStart"/>
      <w:r w:rsidRPr="00B10D21">
        <w:rPr>
          <w:rFonts w:eastAsia="Times New Roman"/>
        </w:rPr>
        <w:t>IVb</w:t>
      </w:r>
      <w:proofErr w:type="spellEnd"/>
      <w:r w:rsidRPr="00B10D21">
        <w:rPr>
          <w:rFonts w:eastAsia="Times New Roman"/>
        </w:rPr>
        <w:t xml:space="preserve"> or VI Landfill, on a site specific bases, if it is determined that the exemption will cause no adverse impact to human health or the environment.</w:t>
      </w:r>
    </w:p>
    <w:p w14:paraId="76C026AF" w14:textId="76A865AC" w:rsidR="00A835BC" w:rsidRPr="00B10D21" w:rsidRDefault="00A835BC" w:rsidP="00A835BC">
      <w:pPr>
        <w:rPr>
          <w:rFonts w:eastAsia="Times New Roman"/>
        </w:rPr>
      </w:pPr>
      <w:r w:rsidRPr="00B10D21">
        <w:rPr>
          <w:rFonts w:eastAsia="Times New Roman"/>
        </w:rPr>
        <w:tab/>
        <w:t>(i)  No exemption may be granted without application to the director.</w:t>
      </w:r>
    </w:p>
    <w:p w14:paraId="44991184" w14:textId="77777777" w:rsidR="00A835BC" w:rsidRPr="00B10D21" w:rsidRDefault="00A835BC" w:rsidP="00A835BC">
      <w:pPr>
        <w:rPr>
          <w:rFonts w:eastAsia="Times New Roman"/>
        </w:rPr>
      </w:pPr>
      <w:r w:rsidRPr="00B10D21">
        <w:rPr>
          <w:rFonts w:eastAsia="Times New Roman"/>
        </w:rPr>
        <w:tab/>
        <w:t>(ii)  If an exemption is granted, the landfill may be required to meet more stringent design, construction, monitoring, or operation requirements than the minimum described in Rule R315-305 to protect human health or the environment.</w:t>
      </w:r>
    </w:p>
    <w:p w14:paraId="3F41DE3A" w14:textId="77777777" w:rsidR="00A835BC" w:rsidRPr="00B10D21" w:rsidRDefault="00A835BC" w:rsidP="00A835BC">
      <w:pPr>
        <w:rPr>
          <w:rFonts w:eastAsia="Times New Roman"/>
        </w:rPr>
      </w:pPr>
      <w:r w:rsidRPr="00B10D21">
        <w:rPr>
          <w:rFonts w:eastAsia="Times New Roman"/>
        </w:rPr>
        <w:tab/>
        <w:t xml:space="preserve">(d)  An existing Class </w:t>
      </w:r>
      <w:proofErr w:type="spellStart"/>
      <w:r w:rsidRPr="00B10D21">
        <w:rPr>
          <w:rFonts w:eastAsia="Times New Roman"/>
        </w:rPr>
        <w:t>IVa</w:t>
      </w:r>
      <w:proofErr w:type="spellEnd"/>
      <w:r w:rsidRPr="00B10D21">
        <w:rPr>
          <w:rFonts w:eastAsia="Times New Roman"/>
        </w:rPr>
        <w:t xml:space="preserve">, </w:t>
      </w:r>
      <w:proofErr w:type="spellStart"/>
      <w:r w:rsidRPr="00B10D21">
        <w:rPr>
          <w:rFonts w:eastAsia="Times New Roman"/>
        </w:rPr>
        <w:t>IVb</w:t>
      </w:r>
      <w:proofErr w:type="spellEnd"/>
      <w:r w:rsidRPr="00B10D21">
        <w:rPr>
          <w:rFonts w:eastAsia="Times New Roman"/>
        </w:rPr>
        <w:t>, or VI Landfill:</w:t>
      </w:r>
    </w:p>
    <w:p w14:paraId="5CF738C6" w14:textId="125AE1D3" w:rsidR="00A835BC" w:rsidRPr="00B10D21" w:rsidRDefault="00A835BC" w:rsidP="00A835BC">
      <w:pPr>
        <w:rPr>
          <w:rFonts w:eastAsia="Times New Roman"/>
        </w:rPr>
      </w:pPr>
      <w:r w:rsidRPr="00B10D21">
        <w:rPr>
          <w:rFonts w:eastAsia="Times New Roman"/>
        </w:rPr>
        <w:tab/>
        <w:t>(i)  may not be subject to the location standards of Subsection R315-305-4(1)(a) or R315-305-4(1)(b)(i), R315-305-4(1)(b)(ii), R315-305-4(1)(b)(iii), or R315-305-4(1)(b)(iv); but</w:t>
      </w:r>
    </w:p>
    <w:p w14:paraId="1349FEBD" w14:textId="439614BF" w:rsidR="00A835BC" w:rsidRPr="00B10D21" w:rsidRDefault="00A835BC" w:rsidP="00A835BC">
      <w:pPr>
        <w:rPr>
          <w:rFonts w:eastAsia="Times New Roman"/>
        </w:rPr>
      </w:pPr>
      <w:r w:rsidRPr="00B10D21">
        <w:rPr>
          <w:rFonts w:eastAsia="Times New Roman"/>
        </w:rPr>
        <w:tab/>
        <w:t xml:space="preserve">(ii)  if the current permit of an existing Class </w:t>
      </w:r>
      <w:proofErr w:type="spellStart"/>
      <w:r w:rsidRPr="00B10D21">
        <w:rPr>
          <w:rFonts w:eastAsia="Times New Roman"/>
        </w:rPr>
        <w:t>IVa</w:t>
      </w:r>
      <w:proofErr w:type="spellEnd"/>
      <w:r w:rsidRPr="00B10D21">
        <w:rPr>
          <w:rFonts w:eastAsia="Times New Roman"/>
        </w:rPr>
        <w:t xml:space="preserve">, </w:t>
      </w:r>
      <w:proofErr w:type="spellStart"/>
      <w:r w:rsidRPr="00B10D21">
        <w:rPr>
          <w:rFonts w:eastAsia="Times New Roman"/>
        </w:rPr>
        <w:t>IVb</w:t>
      </w:r>
      <w:proofErr w:type="spellEnd"/>
      <w:r w:rsidRPr="00B10D21">
        <w:rPr>
          <w:rFonts w:eastAsia="Times New Roman"/>
        </w:rPr>
        <w:t>, or VI Landfill does not allow the acceptance of dead animals and the owner or operator requests approval to accept dead animals for disposal, the request to the director shall document that the landfill also meets the land use compatibility requirements of Subsections R315-302-1(2)(a)(i), R315-302-1(2)(a)(ii), R315-302-1(2)(a)(iv), and R315-302-1(2)(a)(v).</w:t>
      </w:r>
    </w:p>
    <w:p w14:paraId="18BE6756" w14:textId="6FA6CCF5" w:rsidR="00A835BC" w:rsidRPr="00B10D21" w:rsidRDefault="00A835BC" w:rsidP="00A835BC">
      <w:pPr>
        <w:rPr>
          <w:rFonts w:eastAsia="Times New Roman"/>
        </w:rPr>
      </w:pPr>
      <w:r w:rsidRPr="00B10D21">
        <w:rPr>
          <w:rFonts w:eastAsia="Times New Roman"/>
        </w:rPr>
        <w:tab/>
        <w:t>(2)  An owner or operator of a Class IV or VI Landfill shall get a permit, as set forth in Rule R315-310.</w:t>
      </w:r>
    </w:p>
    <w:p w14:paraId="5B8F1D71" w14:textId="77777777" w:rsidR="00A835BC" w:rsidRPr="00B10D21" w:rsidRDefault="00A835BC" w:rsidP="00A835BC">
      <w:pPr>
        <w:rPr>
          <w:rFonts w:eastAsia="Times New Roman"/>
        </w:rPr>
      </w:pPr>
      <w:r w:rsidRPr="00B10D21">
        <w:rPr>
          <w:rFonts w:eastAsia="Times New Roman"/>
        </w:rPr>
        <w:tab/>
        <w:t>(3)  An owner or operator of a Class IV or VI Landfill shall design and operate the landfill to:</w:t>
      </w:r>
    </w:p>
    <w:p w14:paraId="1C6951AB" w14:textId="5F7BCE73" w:rsidR="00A835BC" w:rsidRPr="00B10D21" w:rsidRDefault="00A835BC" w:rsidP="00A835BC">
      <w:pPr>
        <w:rPr>
          <w:rFonts w:eastAsia="Times New Roman"/>
        </w:rPr>
      </w:pPr>
      <w:r w:rsidRPr="00B10D21">
        <w:rPr>
          <w:rFonts w:eastAsia="Times New Roman"/>
        </w:rPr>
        <w:tab/>
        <w:t xml:space="preserve">(a)  prevent the </w:t>
      </w:r>
      <w:proofErr w:type="spellStart"/>
      <w:r w:rsidRPr="00B10D21">
        <w:rPr>
          <w:rFonts w:eastAsia="Times New Roman"/>
        </w:rPr>
        <w:t>runon</w:t>
      </w:r>
      <w:proofErr w:type="spellEnd"/>
      <w:r w:rsidRPr="00B10D21">
        <w:rPr>
          <w:rFonts w:eastAsia="Times New Roman"/>
        </w:rPr>
        <w:t xml:space="preserve"> of surface waters resulting from a maximum flow of a 25-year storm into the active area of the landfill; and</w:t>
      </w:r>
    </w:p>
    <w:p w14:paraId="0F6EC9E4" w14:textId="2BAC0864" w:rsidR="00A835BC" w:rsidRPr="00B10D21" w:rsidRDefault="00A835BC" w:rsidP="00A835BC">
      <w:pPr>
        <w:rPr>
          <w:rFonts w:eastAsia="Times New Roman"/>
        </w:rPr>
      </w:pPr>
      <w:r w:rsidRPr="00B10D21">
        <w:rPr>
          <w:rFonts w:eastAsia="Times New Roman"/>
        </w:rPr>
        <w:tab/>
        <w:t>(b)  collect and treat, if necessary, the runoff of surface waters and other liquids resulting from a 25-year storm from the active area of the landfill.</w:t>
      </w:r>
    </w:p>
    <w:p w14:paraId="2843EF38" w14:textId="77777777" w:rsidR="00A835BC" w:rsidRPr="00B10D21" w:rsidRDefault="00A835BC" w:rsidP="00A835BC">
      <w:pPr>
        <w:rPr>
          <w:rFonts w:eastAsia="Times New Roman"/>
        </w:rPr>
      </w:pPr>
      <w:r w:rsidRPr="00B10D21">
        <w:rPr>
          <w:rFonts w:eastAsia="Times New Roman"/>
        </w:rPr>
        <w:tab/>
        <w:t xml:space="preserve">(4)  An owner or operator of a Class </w:t>
      </w:r>
      <w:proofErr w:type="spellStart"/>
      <w:r w:rsidRPr="00B10D21">
        <w:rPr>
          <w:rFonts w:eastAsia="Times New Roman"/>
        </w:rPr>
        <w:t>IVa</w:t>
      </w:r>
      <w:proofErr w:type="spellEnd"/>
      <w:r w:rsidRPr="00B10D21">
        <w:rPr>
          <w:rFonts w:eastAsia="Times New Roman"/>
        </w:rPr>
        <w:t xml:space="preserve"> Landfill shall monitor the ground water beneath the landfill as specified in Rule R315-308.</w:t>
      </w:r>
    </w:p>
    <w:p w14:paraId="513D0472" w14:textId="01CAAC6A" w:rsidR="00A835BC" w:rsidRPr="00B10D21" w:rsidRDefault="00A835BC" w:rsidP="00A835BC">
      <w:pPr>
        <w:rPr>
          <w:rFonts w:eastAsia="Times New Roman"/>
        </w:rPr>
      </w:pPr>
      <w:r w:rsidRPr="00B10D21">
        <w:rPr>
          <w:rFonts w:eastAsia="Times New Roman"/>
        </w:rPr>
        <w:tab/>
        <w:t>(5)  An owner or operator of a Class IV or VI Landfill shall erect a sign at the facility entrance as specified in Subsection R315-303-3(8)(d).</w:t>
      </w:r>
    </w:p>
    <w:p w14:paraId="2CE05FBC" w14:textId="77777777" w:rsidR="00A835BC" w:rsidRPr="00B10D21" w:rsidRDefault="00A835BC" w:rsidP="00A835BC">
      <w:pPr>
        <w:rPr>
          <w:rFonts w:eastAsia="Times New Roman"/>
        </w:rPr>
      </w:pPr>
      <w:r w:rsidRPr="00B10D21">
        <w:rPr>
          <w:rFonts w:eastAsia="Times New Roman"/>
        </w:rPr>
        <w:tab/>
        <w:t>(6)  An owner or operator of a Class IV or VI Landfill shall maintain the applicable records as specified in Subsection R315-302-2(3).</w:t>
      </w:r>
    </w:p>
    <w:p w14:paraId="36C56C5D" w14:textId="77777777" w:rsidR="00A835BC" w:rsidRPr="00B10D21" w:rsidRDefault="00A835BC" w:rsidP="00A835BC">
      <w:pPr>
        <w:rPr>
          <w:rFonts w:eastAsia="Times New Roman"/>
        </w:rPr>
      </w:pPr>
      <w:r w:rsidRPr="00B10D21">
        <w:rPr>
          <w:rFonts w:eastAsia="Times New Roman"/>
        </w:rPr>
        <w:lastRenderedPageBreak/>
        <w:tab/>
        <w:t>(7)  An owner or operator of a Class IV or VI Landfill shall meet the requirements of Subsection R315-302-2(6) and make the required recording with the county recorder.</w:t>
      </w:r>
    </w:p>
    <w:p w14:paraId="4EDB070C" w14:textId="77777777" w:rsidR="00A835BC" w:rsidRPr="00B10D21" w:rsidRDefault="00A835BC" w:rsidP="00A835BC">
      <w:pPr>
        <w:rPr>
          <w:rFonts w:eastAsia="Times New Roman"/>
        </w:rPr>
      </w:pPr>
    </w:p>
    <w:p w14:paraId="43AA3A57" w14:textId="77777777" w:rsidR="00A835BC" w:rsidRPr="00B10D21" w:rsidRDefault="00A835BC" w:rsidP="00A835BC">
      <w:pPr>
        <w:rPr>
          <w:rFonts w:eastAsia="Times New Roman"/>
        </w:rPr>
      </w:pPr>
      <w:r w:rsidRPr="00B10D21">
        <w:rPr>
          <w:rFonts w:eastAsia="Times New Roman"/>
          <w:b/>
          <w:bCs/>
        </w:rPr>
        <w:t>R315-305-5.  Requirements for Operation.</w:t>
      </w:r>
    </w:p>
    <w:p w14:paraId="748CF36B" w14:textId="574507F1" w:rsidR="00A835BC" w:rsidRPr="00B10D21" w:rsidRDefault="00A835BC" w:rsidP="00A835BC">
      <w:pPr>
        <w:rPr>
          <w:rFonts w:eastAsia="Times New Roman"/>
        </w:rPr>
      </w:pPr>
      <w:r w:rsidRPr="00B10D21">
        <w:rPr>
          <w:rFonts w:eastAsia="Times New Roman"/>
        </w:rPr>
        <w:tab/>
        <w:t>(1)  The owner or operator of a Class IV or VI Landfill may not accept any other form of waste except the wastes specified in Subsection R315-305-1(1).</w:t>
      </w:r>
    </w:p>
    <w:p w14:paraId="5E634B94" w14:textId="0E4E938E" w:rsidR="00A835BC" w:rsidRPr="00B10D21" w:rsidRDefault="00A835BC" w:rsidP="00A835BC">
      <w:pPr>
        <w:rPr>
          <w:rFonts w:eastAsia="Times New Roman"/>
        </w:rPr>
      </w:pPr>
      <w:r w:rsidRPr="00B10D21">
        <w:rPr>
          <w:rFonts w:eastAsia="Times New Roman"/>
        </w:rPr>
        <w:tab/>
        <w:t>(2)  The owner or operator of a Class IV or VI Landfill shall prevent the disposal of unauthorized waste by ensuring that at least one person is on site during hours of operation and shall prevent unauthorized disposal during off-hours by controlling entry with a lockable gate or barrier, when the facility is not open.</w:t>
      </w:r>
    </w:p>
    <w:p w14:paraId="22574269" w14:textId="77777777" w:rsidR="00A835BC" w:rsidRPr="00B10D21" w:rsidRDefault="00A835BC" w:rsidP="00A835BC">
      <w:pPr>
        <w:rPr>
          <w:rFonts w:eastAsia="Times New Roman"/>
        </w:rPr>
      </w:pPr>
      <w:r w:rsidRPr="00B10D21">
        <w:rPr>
          <w:rFonts w:eastAsia="Times New Roman"/>
        </w:rPr>
        <w:tab/>
        <w:t>(3)  The owner or operator of a Class IV or VI Landfill shall:</w:t>
      </w:r>
    </w:p>
    <w:p w14:paraId="089B813A" w14:textId="777F6162" w:rsidR="00A835BC" w:rsidRPr="00B10D21" w:rsidRDefault="00A835BC" w:rsidP="00A835BC">
      <w:pPr>
        <w:rPr>
          <w:rFonts w:eastAsia="Times New Roman"/>
        </w:rPr>
      </w:pPr>
      <w:r w:rsidRPr="00B10D21">
        <w:rPr>
          <w:rFonts w:eastAsia="Times New Roman"/>
        </w:rPr>
        <w:tab/>
        <w:t>(a)  minimize the size of the working face as required by Subsection R315-303-3(8)(g);</w:t>
      </w:r>
    </w:p>
    <w:p w14:paraId="50B941B2" w14:textId="6CC7F2A5" w:rsidR="00A835BC" w:rsidRPr="00B10D21" w:rsidRDefault="00A835BC" w:rsidP="00A835BC">
      <w:pPr>
        <w:rPr>
          <w:rFonts w:eastAsia="Times New Roman"/>
        </w:rPr>
      </w:pPr>
      <w:r w:rsidRPr="00B10D21">
        <w:rPr>
          <w:rFonts w:eastAsia="Times New Roman"/>
        </w:rPr>
        <w:tab/>
        <w:t>(b)  use measures to prevent emission of fugitive dusts, when weather conditions or climate indicate that transport of dust off-site is liable to create a nuisance;</w:t>
      </w:r>
    </w:p>
    <w:p w14:paraId="6E1A2945" w14:textId="77777777" w:rsidR="00A835BC" w:rsidRPr="00B10D21" w:rsidRDefault="00A835BC" w:rsidP="00A835BC">
      <w:pPr>
        <w:rPr>
          <w:rFonts w:eastAsia="Times New Roman"/>
        </w:rPr>
      </w:pPr>
      <w:r w:rsidRPr="00B10D21">
        <w:rPr>
          <w:rFonts w:eastAsia="Times New Roman"/>
        </w:rPr>
        <w:tab/>
        <w:t>(c)  meet the requirements of Subsections R315-303-3(1)(a) and R315-303-3(1)(b) to minimize liquids admitted to the landfill;</w:t>
      </w:r>
    </w:p>
    <w:p w14:paraId="7CAE3393" w14:textId="77777777" w:rsidR="00A835BC" w:rsidRPr="00B10D21" w:rsidRDefault="00A835BC" w:rsidP="00A835BC">
      <w:pPr>
        <w:rPr>
          <w:rFonts w:eastAsia="Times New Roman"/>
        </w:rPr>
      </w:pPr>
      <w:r w:rsidRPr="00B10D21">
        <w:rPr>
          <w:rFonts w:eastAsia="Times New Roman"/>
        </w:rPr>
        <w:tab/>
        <w:t>(d)  collect scattered litter as necessary to avoid a fire hazard or an aesthetic nuisance; and</w:t>
      </w:r>
    </w:p>
    <w:p w14:paraId="41FD83D1" w14:textId="77777777" w:rsidR="00A835BC" w:rsidRPr="00B10D21" w:rsidRDefault="00A835BC" w:rsidP="00A835BC">
      <w:pPr>
        <w:rPr>
          <w:rFonts w:eastAsia="Times New Roman"/>
        </w:rPr>
      </w:pPr>
      <w:r w:rsidRPr="00B10D21">
        <w:rPr>
          <w:rFonts w:eastAsia="Times New Roman"/>
        </w:rPr>
        <w:tab/>
        <w:t>(e)  prohibit scavenging.</w:t>
      </w:r>
    </w:p>
    <w:p w14:paraId="35B6B4AE" w14:textId="77777777" w:rsidR="00A835BC" w:rsidRPr="00B10D21" w:rsidRDefault="00A835BC" w:rsidP="00A835BC">
      <w:pPr>
        <w:rPr>
          <w:rFonts w:eastAsia="Times New Roman"/>
        </w:rPr>
      </w:pPr>
      <w:r w:rsidRPr="00B10D21">
        <w:rPr>
          <w:rFonts w:eastAsia="Times New Roman"/>
        </w:rPr>
        <w:tab/>
        <w:t>(4)  The owner or operator of a Class IV or VI Landfill shall cover timbers, wood, and other combustible waste with a minimum of six inches of soil, or equivalent, as needed to avoid a fire hazard.</w:t>
      </w:r>
    </w:p>
    <w:p w14:paraId="3D3E4330" w14:textId="4DB4A27F" w:rsidR="00A835BC" w:rsidRPr="00B10D21" w:rsidRDefault="00A835BC" w:rsidP="00A835BC">
      <w:pPr>
        <w:rPr>
          <w:rFonts w:eastAsia="Times New Roman"/>
        </w:rPr>
      </w:pPr>
      <w:r w:rsidRPr="00B10D21">
        <w:rPr>
          <w:rFonts w:eastAsia="Times New Roman"/>
        </w:rPr>
        <w:tab/>
        <w:t>(5)  The owner or operator of a Class IV or VI Landfill shall meet the applicable general requirements of closure and post-closure care of Section R315-302-3 as determined by the director.</w:t>
      </w:r>
    </w:p>
    <w:p w14:paraId="18A46953" w14:textId="25CAB409" w:rsidR="00A835BC" w:rsidRPr="00B10D21" w:rsidRDefault="00A835BC" w:rsidP="00A835BC">
      <w:pPr>
        <w:rPr>
          <w:rFonts w:eastAsia="Times New Roman"/>
        </w:rPr>
      </w:pPr>
      <w:r w:rsidRPr="00B10D21">
        <w:rPr>
          <w:rFonts w:eastAsia="Times New Roman"/>
        </w:rPr>
        <w:tab/>
        <w:t xml:space="preserve">(a)  The owner or operator of a Class </w:t>
      </w:r>
      <w:proofErr w:type="spellStart"/>
      <w:r w:rsidRPr="00B10D21">
        <w:rPr>
          <w:rFonts w:eastAsia="Times New Roman"/>
        </w:rPr>
        <w:t>IVa</w:t>
      </w:r>
      <w:proofErr w:type="spellEnd"/>
      <w:r w:rsidRPr="00B10D21">
        <w:rPr>
          <w:rFonts w:eastAsia="Times New Roman"/>
        </w:rPr>
        <w:t xml:space="preserve"> Landfill shall meet the specific closure requirements of Subsection R315-303-3(5).</w:t>
      </w:r>
    </w:p>
    <w:p w14:paraId="7669434E" w14:textId="77777777" w:rsidR="00A835BC" w:rsidRPr="00B10D21" w:rsidRDefault="00A835BC" w:rsidP="00A835BC">
      <w:pPr>
        <w:rPr>
          <w:rFonts w:eastAsia="Times New Roman"/>
        </w:rPr>
      </w:pPr>
      <w:r w:rsidRPr="00B10D21">
        <w:rPr>
          <w:rFonts w:eastAsia="Times New Roman"/>
        </w:rPr>
        <w:tab/>
        <w:t xml:space="preserve">(b)  The owner or operator of a Class </w:t>
      </w:r>
      <w:proofErr w:type="spellStart"/>
      <w:r w:rsidRPr="00B10D21">
        <w:rPr>
          <w:rFonts w:eastAsia="Times New Roman"/>
        </w:rPr>
        <w:t>IVb</w:t>
      </w:r>
      <w:proofErr w:type="spellEnd"/>
      <w:r w:rsidRPr="00B10D21">
        <w:rPr>
          <w:rFonts w:eastAsia="Times New Roman"/>
        </w:rPr>
        <w:t xml:space="preserve"> or VI Landfill shall close the facility by:</w:t>
      </w:r>
    </w:p>
    <w:p w14:paraId="3F480358" w14:textId="77777777" w:rsidR="00A835BC" w:rsidRPr="00B10D21" w:rsidRDefault="00A835BC" w:rsidP="00A835BC">
      <w:pPr>
        <w:rPr>
          <w:rFonts w:eastAsia="Times New Roman"/>
        </w:rPr>
      </w:pPr>
      <w:r w:rsidRPr="00B10D21">
        <w:rPr>
          <w:rFonts w:eastAsia="Times New Roman"/>
        </w:rPr>
        <w:tab/>
        <w:t>(i)  leveling the waste to the extent practicable;</w:t>
      </w:r>
    </w:p>
    <w:p w14:paraId="48B5121F" w14:textId="77777777" w:rsidR="00A835BC" w:rsidRPr="00B10D21" w:rsidRDefault="00A835BC" w:rsidP="00A835BC">
      <w:pPr>
        <w:rPr>
          <w:rFonts w:eastAsia="Times New Roman"/>
        </w:rPr>
      </w:pPr>
      <w:r w:rsidRPr="00B10D21">
        <w:rPr>
          <w:rFonts w:eastAsia="Times New Roman"/>
        </w:rPr>
        <w:tab/>
        <w:t>(ii)  covering the waste with a minimum of two feet of soil, including six inches of topsoil;</w:t>
      </w:r>
    </w:p>
    <w:p w14:paraId="65851038" w14:textId="6C698533" w:rsidR="00A835BC" w:rsidRPr="00B10D21" w:rsidRDefault="00A835BC" w:rsidP="00A835BC">
      <w:pPr>
        <w:rPr>
          <w:rFonts w:eastAsia="Times New Roman"/>
        </w:rPr>
      </w:pPr>
      <w:r w:rsidRPr="00B10D21">
        <w:rPr>
          <w:rFonts w:eastAsia="Times New Roman"/>
        </w:rPr>
        <w:tab/>
        <w:t>(iii)  contouring the cover as specified in Subsection R315-303-3(5)(a)(i)(B); and</w:t>
      </w:r>
    </w:p>
    <w:p w14:paraId="3CCC0FD5" w14:textId="2727DDC1" w:rsidR="00A835BC" w:rsidRPr="00B10D21" w:rsidRDefault="00A835BC" w:rsidP="00A835BC">
      <w:pPr>
        <w:rPr>
          <w:rFonts w:eastAsia="Times New Roman"/>
        </w:rPr>
      </w:pPr>
      <w:r w:rsidRPr="00B10D21">
        <w:rPr>
          <w:rFonts w:eastAsia="Times New Roman"/>
        </w:rPr>
        <w:tab/>
        <w:t>(iv)  seeding the cover with grass, other shallow rooted vegetation, or other native vegetation or covering in another manner approved by the director to minimize erosion.</w:t>
      </w:r>
    </w:p>
    <w:p w14:paraId="7B882FE6" w14:textId="3F730211" w:rsidR="00A835BC" w:rsidRPr="00B10D21" w:rsidRDefault="00A835BC" w:rsidP="00A835BC">
      <w:pPr>
        <w:rPr>
          <w:rFonts w:eastAsia="Times New Roman"/>
        </w:rPr>
      </w:pPr>
      <w:r w:rsidRPr="00B10D21">
        <w:rPr>
          <w:rFonts w:eastAsia="Times New Roman"/>
        </w:rPr>
        <w:tab/>
        <w:t xml:space="preserve">(v)  The director may approve an alternative final cover design for a Class </w:t>
      </w:r>
      <w:proofErr w:type="spellStart"/>
      <w:r w:rsidRPr="00B10D21">
        <w:rPr>
          <w:rFonts w:eastAsia="Times New Roman"/>
        </w:rPr>
        <w:t>IVb</w:t>
      </w:r>
      <w:proofErr w:type="spellEnd"/>
      <w:r w:rsidRPr="00B10D21">
        <w:rPr>
          <w:rFonts w:eastAsia="Times New Roman"/>
        </w:rPr>
        <w:t xml:space="preserve"> or VI Landfill if it is documented that the alternative final cover provides equivalent protection from infiltration and erosion as the cover specified in Subsection R315-305-5(5)(b).</w:t>
      </w:r>
    </w:p>
    <w:p w14:paraId="32A27C5F" w14:textId="77777777" w:rsidR="00A835BC" w:rsidRPr="00B10D21" w:rsidRDefault="00A835BC" w:rsidP="00A835BC">
      <w:pPr>
        <w:rPr>
          <w:rFonts w:eastAsia="Times New Roman"/>
        </w:rPr>
      </w:pPr>
    </w:p>
    <w:p w14:paraId="1A643E0F" w14:textId="77777777" w:rsidR="00A835BC" w:rsidRPr="00B10D21" w:rsidRDefault="00A835BC" w:rsidP="00A835BC">
      <w:pPr>
        <w:rPr>
          <w:rFonts w:eastAsia="Times New Roman"/>
        </w:rPr>
      </w:pPr>
      <w:r w:rsidRPr="00B10D21">
        <w:rPr>
          <w:rFonts w:eastAsia="Times New Roman"/>
          <w:b/>
          <w:bCs/>
        </w:rPr>
        <w:t>KEY:  solid waste management, solid waste disposal</w:t>
      </w:r>
    </w:p>
    <w:p w14:paraId="12AD916E" w14:textId="3A230E8F" w:rsidR="00A835BC" w:rsidRPr="00B10D21" w:rsidRDefault="00A835BC" w:rsidP="00A835BC">
      <w:pPr>
        <w:rPr>
          <w:rFonts w:eastAsia="Times New Roman"/>
        </w:rPr>
      </w:pPr>
      <w:r w:rsidRPr="00B10D21">
        <w:rPr>
          <w:rFonts w:eastAsia="Times New Roman"/>
          <w:b/>
          <w:bCs/>
        </w:rPr>
        <w:t>Date of Last Change:  October 15, 2024</w:t>
      </w:r>
    </w:p>
    <w:p w14:paraId="27B0E37B" w14:textId="77777777" w:rsidR="00A835BC" w:rsidRPr="00B10D21" w:rsidRDefault="00A835BC" w:rsidP="00A835BC">
      <w:pPr>
        <w:rPr>
          <w:rFonts w:eastAsia="Times New Roman"/>
        </w:rPr>
      </w:pPr>
      <w:r w:rsidRPr="00B10D21">
        <w:rPr>
          <w:rFonts w:eastAsia="Times New Roman"/>
          <w:b/>
          <w:bCs/>
        </w:rPr>
        <w:t>Notice of Continuation:  November 30, 2022</w:t>
      </w:r>
    </w:p>
    <w:p w14:paraId="4813BA34" w14:textId="77777777" w:rsidR="00A835BC" w:rsidRPr="00B10D21" w:rsidRDefault="00A835BC" w:rsidP="00A835BC">
      <w:pPr>
        <w:rPr>
          <w:rFonts w:eastAsia="Times New Roman"/>
        </w:rPr>
      </w:pPr>
      <w:r w:rsidRPr="00B10D21">
        <w:rPr>
          <w:rFonts w:eastAsia="Times New Roman"/>
          <w:b/>
          <w:bCs/>
        </w:rPr>
        <w:t>Authorizing, and Implemented or Interpreted Law:  19-6-104; 19-6-105; 19-6-108; 19-6-109; 40 CFR 257</w:t>
      </w:r>
    </w:p>
    <w:p w14:paraId="37DB3289" w14:textId="77777777" w:rsidR="00A835BC" w:rsidRPr="00B10D21" w:rsidRDefault="00A835BC" w:rsidP="00A835BC">
      <w:pPr>
        <w:rPr>
          <w:rFonts w:eastAsia="Times New Roman"/>
        </w:rPr>
      </w:pPr>
    </w:p>
    <w:p w14:paraId="0E9F2E3D" w14:textId="7B2E0DC4" w:rsidR="007605EA" w:rsidRPr="00B10D21" w:rsidRDefault="007605EA" w:rsidP="00A835BC">
      <w:pPr>
        <w:rPr>
          <w:rFonts w:eastAsia="Times New Roman"/>
        </w:rPr>
      </w:pPr>
    </w:p>
    <w:sectPr w:rsidR="007605EA" w:rsidRPr="00B10D21" w:rsidSect="00B10D21">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7D3D5" w14:textId="77777777" w:rsidR="005E1C43" w:rsidRDefault="005E1C43">
      <w:pPr>
        <w:spacing w:line="20" w:lineRule="exact"/>
      </w:pPr>
    </w:p>
  </w:endnote>
  <w:endnote w:type="continuationSeparator" w:id="0">
    <w:p w14:paraId="74C0F6BA" w14:textId="77777777" w:rsidR="005E1C43" w:rsidRDefault="005E1C43" w:rsidP="007605EA">
      <w:r>
        <w:t xml:space="preserve"> </w:t>
      </w:r>
    </w:p>
  </w:endnote>
  <w:endnote w:type="continuationNotice" w:id="1">
    <w:p w14:paraId="315A136D" w14:textId="77777777" w:rsidR="005E1C43" w:rsidRDefault="005E1C43" w:rsidP="007605E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60DD5E" w14:textId="77777777" w:rsidR="005E1C43" w:rsidRDefault="005E1C43" w:rsidP="007605EA">
      <w:r>
        <w:separator/>
      </w:r>
    </w:p>
  </w:footnote>
  <w:footnote w:type="continuationSeparator" w:id="0">
    <w:p w14:paraId="60BCA4D7" w14:textId="77777777" w:rsidR="005E1C43" w:rsidRDefault="005E1C43" w:rsidP="007605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2111461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5EA"/>
    <w:rsid w:val="00107737"/>
    <w:rsid w:val="001E1847"/>
    <w:rsid w:val="001E4BA8"/>
    <w:rsid w:val="00573B9F"/>
    <w:rsid w:val="005E1C43"/>
    <w:rsid w:val="006D055F"/>
    <w:rsid w:val="007605EA"/>
    <w:rsid w:val="00953F4A"/>
    <w:rsid w:val="00A835BC"/>
    <w:rsid w:val="00B10D21"/>
    <w:rsid w:val="00BB2812"/>
    <w:rsid w:val="00E92BFE"/>
    <w:rsid w:val="00FE5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9720BF"/>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locked/>
    <w:rsid w:val="007605EA"/>
    <w:rPr>
      <w:rFonts w:ascii="Courier" w:hAnsi="Courier" w:cs="Courier"/>
      <w:sz w:val="20"/>
      <w:szCs w:val="20"/>
    </w:rPr>
  </w:style>
  <w:style w:type="character" w:styleId="EndnoteReference">
    <w:name w:val="endnote reference"/>
    <w:basedOn w:val="DefaultParagraphFont"/>
    <w:uiPriority w:val="99"/>
    <w:rPr>
      <w:rFonts w:cs="Times New Roman"/>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locked/>
    <w:rsid w:val="007605EA"/>
    <w:rPr>
      <w:rFonts w:ascii="Courier" w:hAnsi="Courier" w:cs="Courier"/>
      <w:sz w:val="20"/>
      <w:szCs w:val="20"/>
    </w:rPr>
  </w:style>
  <w:style w:type="character" w:styleId="FootnoteReference">
    <w:name w:val="footnote reference"/>
    <w:basedOn w:val="DefaultParagraphFont"/>
    <w:uiPriority w:val="99"/>
    <w:rPr>
      <w:rFonts w:cs="Times New Roman"/>
      <w:vertAlign w:val="superscript"/>
    </w:rPr>
  </w:style>
  <w:style w:type="paragraph" w:styleId="TOC1">
    <w:name w:val="toc 1"/>
    <w:basedOn w:val="Normal"/>
    <w:next w:val="Normal"/>
    <w:uiPriority w:val="99"/>
    <w:pPr>
      <w:tabs>
        <w:tab w:val="right" w:leader="dot" w:pos="9360"/>
      </w:tabs>
      <w:spacing w:before="480" w:line="240" w:lineRule="atLeast"/>
      <w:ind w:left="720" w:right="720" w:hanging="720"/>
    </w:pPr>
  </w:style>
  <w:style w:type="paragraph" w:styleId="TOC2">
    <w:name w:val="toc 2"/>
    <w:basedOn w:val="Normal"/>
    <w:next w:val="Normal"/>
    <w:uiPriority w:val="99"/>
    <w:pPr>
      <w:tabs>
        <w:tab w:val="right" w:leader="dot" w:pos="9360"/>
      </w:tabs>
      <w:spacing w:line="240" w:lineRule="atLeast"/>
      <w:ind w:left="720" w:right="720"/>
    </w:pPr>
  </w:style>
  <w:style w:type="paragraph" w:styleId="TOC3">
    <w:name w:val="toc 3"/>
    <w:basedOn w:val="Normal"/>
    <w:next w:val="Normal"/>
    <w:uiPriority w:val="99"/>
    <w:pPr>
      <w:tabs>
        <w:tab w:val="right" w:leader="dot" w:pos="9360"/>
      </w:tabs>
      <w:spacing w:line="240" w:lineRule="atLeast"/>
      <w:ind w:left="720" w:right="720"/>
    </w:pPr>
  </w:style>
  <w:style w:type="paragraph" w:styleId="TOC4">
    <w:name w:val="toc 4"/>
    <w:basedOn w:val="Normal"/>
    <w:next w:val="Normal"/>
    <w:uiPriority w:val="99"/>
    <w:pPr>
      <w:tabs>
        <w:tab w:val="right" w:leader="dot" w:pos="9360"/>
      </w:tabs>
      <w:spacing w:line="240" w:lineRule="atLeast"/>
      <w:ind w:left="720" w:right="720"/>
    </w:pPr>
  </w:style>
  <w:style w:type="paragraph" w:styleId="TOC5">
    <w:name w:val="toc 5"/>
    <w:basedOn w:val="Normal"/>
    <w:next w:val="Normal"/>
    <w:uiPriority w:val="99"/>
    <w:pPr>
      <w:tabs>
        <w:tab w:val="right" w:leader="dot" w:pos="9360"/>
      </w:tabs>
      <w:spacing w:line="240" w:lineRule="atLeast"/>
      <w:ind w:left="720" w:right="720"/>
    </w:pPr>
  </w:style>
  <w:style w:type="paragraph" w:styleId="TOC6">
    <w:name w:val="toc 6"/>
    <w:basedOn w:val="Normal"/>
    <w:next w:val="Normal"/>
    <w:uiPriority w:val="99"/>
    <w:pPr>
      <w:tabs>
        <w:tab w:val="right" w:pos="9360"/>
      </w:tabs>
      <w:spacing w:line="240" w:lineRule="atLeast"/>
      <w:ind w:left="720" w:hanging="720"/>
    </w:pPr>
  </w:style>
  <w:style w:type="paragraph" w:styleId="TOC7">
    <w:name w:val="toc 7"/>
    <w:basedOn w:val="Normal"/>
    <w:next w:val="Normal"/>
    <w:uiPriority w:val="99"/>
    <w:pPr>
      <w:spacing w:line="240" w:lineRule="atLeast"/>
      <w:ind w:left="720" w:hanging="720"/>
    </w:pPr>
  </w:style>
  <w:style w:type="paragraph" w:styleId="TOC8">
    <w:name w:val="toc 8"/>
    <w:basedOn w:val="Normal"/>
    <w:next w:val="Normal"/>
    <w:uiPriority w:val="99"/>
    <w:pPr>
      <w:tabs>
        <w:tab w:val="right" w:pos="9360"/>
      </w:tabs>
      <w:spacing w:line="240" w:lineRule="atLeast"/>
      <w:ind w:left="720" w:hanging="720"/>
    </w:pPr>
  </w:style>
  <w:style w:type="paragraph" w:styleId="TOC9">
    <w:name w:val="toc 9"/>
    <w:basedOn w:val="Normal"/>
    <w:next w:val="Normal"/>
    <w:uiPriority w:val="99"/>
    <w:pPr>
      <w:tabs>
        <w:tab w:val="right" w:leader="dot" w:pos="9360"/>
      </w:tabs>
      <w:spacing w:line="240" w:lineRule="atLeast"/>
      <w:ind w:left="720" w:hanging="720"/>
    </w:pPr>
  </w:style>
  <w:style w:type="paragraph" w:styleId="Index1">
    <w:name w:val="index 1"/>
    <w:basedOn w:val="Normal"/>
    <w:next w:val="Normal"/>
    <w:uiPriority w:val="99"/>
    <w:pPr>
      <w:tabs>
        <w:tab w:val="right" w:leader="dot" w:pos="9360"/>
      </w:tabs>
      <w:spacing w:line="240" w:lineRule="atLeast"/>
      <w:ind w:left="720" w:hanging="720"/>
    </w:pPr>
  </w:style>
  <w:style w:type="paragraph" w:styleId="Index2">
    <w:name w:val="index 2"/>
    <w:basedOn w:val="Normal"/>
    <w:next w:val="Normal"/>
    <w:uiPriority w:val="99"/>
    <w:pPr>
      <w:tabs>
        <w:tab w:val="right" w:leader="dot" w:pos="9360"/>
      </w:tabs>
      <w:spacing w:line="240" w:lineRule="atLeast"/>
      <w:ind w:left="720"/>
    </w:pPr>
  </w:style>
  <w:style w:type="paragraph" w:styleId="TOAHeading">
    <w:name w:val="toa heading"/>
    <w:basedOn w:val="Normal"/>
    <w:next w:val="Normal"/>
    <w:uiPriority w:val="99"/>
    <w:pPr>
      <w:tabs>
        <w:tab w:val="right" w:pos="9360"/>
      </w:tabs>
      <w:spacing w:line="240" w:lineRule="atLeast"/>
    </w:pPr>
  </w:style>
  <w:style w:type="paragraph" w:styleId="Caption">
    <w:name w:val="caption"/>
    <w:basedOn w:val="Normal"/>
    <w:next w:val="Normal"/>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1144</Words>
  <Characters>6523</Characters>
  <Application>Microsoft Office Word</Application>
  <DocSecurity>0</DocSecurity>
  <Lines>54</Lines>
  <Paragraphs>15</Paragraphs>
  <ScaleCrop>false</ScaleCrop>
  <Company/>
  <LinksUpToDate>false</LinksUpToDate>
  <CharactersWithSpaces>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2024-10-15T17:00:00Z</dcterms:created>
  <dcterms:modified xsi:type="dcterms:W3CDTF">2024-10-15T17:00:00Z</dcterms:modified>
</cp:coreProperties>
</file>