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45181D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b/>
          <w:sz w:val="18"/>
          <w:szCs w:val="20"/>
        </w:rPr>
        <w:t>R277.  Education, Administration.</w:t>
      </w:r>
    </w:p>
    <w:p w14:paraId="4FBAC882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b/>
          <w:sz w:val="18"/>
          <w:szCs w:val="20"/>
        </w:rPr>
        <w:t>R277-464.  School Counselor Direct and Indirect Services.</w:t>
      </w:r>
    </w:p>
    <w:p w14:paraId="4BAAF100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b/>
          <w:sz w:val="18"/>
          <w:szCs w:val="20"/>
        </w:rPr>
        <w:t xml:space="preserve">R277-464-1.  </w:t>
      </w:r>
      <w:r w:rsidRPr="002B7793">
        <w:rPr>
          <w:b/>
          <w:bCs/>
          <w:sz w:val="18"/>
          <w:szCs w:val="20"/>
        </w:rPr>
        <w:t>Authority, Purpose, and Oversight Category.</w:t>
      </w:r>
    </w:p>
    <w:p w14:paraId="77EC7BAA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sz w:val="18"/>
          <w:szCs w:val="20"/>
        </w:rPr>
        <w:tab/>
        <w:t>(1)  This rule is authorized by:</w:t>
      </w:r>
    </w:p>
    <w:p w14:paraId="465133D3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sz w:val="18"/>
          <w:szCs w:val="20"/>
        </w:rPr>
        <w:tab/>
        <w:t>(a)  Utah Constitution Article X, Section 3, which vests general control and supervision over public education in the Board;</w:t>
      </w:r>
    </w:p>
    <w:p w14:paraId="343E044A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sz w:val="18"/>
          <w:szCs w:val="20"/>
        </w:rPr>
        <w:tab/>
        <w:t>(b)  Subsection 53E-3-401(4), which allows the Board to make rules to execute the Board's duties and responsibilities under the Utah Constitution and state law; and</w:t>
      </w:r>
    </w:p>
    <w:p w14:paraId="4A374E2B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sz w:val="18"/>
          <w:szCs w:val="20"/>
        </w:rPr>
        <w:tab/>
        <w:t>(c)  Section 53E-3-518, which directs the Board to make rules specifying:</w:t>
      </w:r>
    </w:p>
    <w:p w14:paraId="46BEA5CE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sz w:val="18"/>
          <w:szCs w:val="20"/>
        </w:rPr>
        <w:tab/>
        <w:t>(i)  the recommended direct and indirect services a school counselor may provide;</w:t>
      </w:r>
    </w:p>
    <w:p w14:paraId="1AEBB60A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sz w:val="18"/>
          <w:szCs w:val="20"/>
        </w:rPr>
        <w:tab/>
        <w:t>(ii)  the recommended amount of time a school counselor may spend on direct and indirect services; and</w:t>
      </w:r>
    </w:p>
    <w:p w14:paraId="5FB36E2E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sz w:val="18"/>
          <w:szCs w:val="20"/>
        </w:rPr>
        <w:tab/>
        <w:t>(iii)  activities for a school counselor.</w:t>
      </w:r>
    </w:p>
    <w:p w14:paraId="0196BEAB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sz w:val="18"/>
          <w:szCs w:val="20"/>
        </w:rPr>
        <w:tab/>
        <w:t>(2)  The purpose of this rule is to establish standards and time limits for direct and indirect services provided by a school counselor within an LEA.</w:t>
      </w:r>
    </w:p>
    <w:p w14:paraId="0F1D6570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sz w:val="18"/>
          <w:szCs w:val="20"/>
        </w:rPr>
        <w:tab/>
        <w:t>(3)  This Rule R277-464 is categorized as Category 2 as described in Rule R277-111.</w:t>
      </w:r>
    </w:p>
    <w:p w14:paraId="75C93FD2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</w:p>
    <w:p w14:paraId="44A2413B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b/>
          <w:sz w:val="18"/>
          <w:szCs w:val="20"/>
        </w:rPr>
        <w:t>R277-464-2.  Definitions.</w:t>
      </w:r>
    </w:p>
    <w:p w14:paraId="1FAD3FE4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sz w:val="18"/>
          <w:szCs w:val="20"/>
        </w:rPr>
        <w:tab/>
        <w:t>(1)  "Direct services" means services provided to a student consistent with the School Counselor Services document incorporated by reference in Section R277-464-3.</w:t>
      </w:r>
    </w:p>
    <w:p w14:paraId="5478BDEE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sz w:val="18"/>
          <w:szCs w:val="20"/>
        </w:rPr>
        <w:tab/>
        <w:t>(2)  "Indirect services" means all other services consistent with the School Counselor Services document incorporated by reference in Section R277-464-3.</w:t>
      </w:r>
    </w:p>
    <w:p w14:paraId="371B44D4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sz w:val="18"/>
          <w:szCs w:val="20"/>
        </w:rPr>
        <w:tab/>
        <w:t>(3)  "Non-school counselor activities" means activities inconsistent with direct and indirect services and deemed inappropriate consistent with the School Counselor Services document incorporated by reference in Section R277-464-3.</w:t>
      </w:r>
    </w:p>
    <w:p w14:paraId="2C2C4C0A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sz w:val="18"/>
          <w:szCs w:val="20"/>
        </w:rPr>
        <w:tab/>
        <w:t>(4)  "School counselor" means the same as the term is defined in Subsection R277-462-2(3).</w:t>
      </w:r>
    </w:p>
    <w:p w14:paraId="3A6DD900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</w:p>
    <w:p w14:paraId="232AA5C6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b/>
          <w:sz w:val="18"/>
          <w:szCs w:val="20"/>
        </w:rPr>
        <w:t>R277-464-3.  Incorporation of School Counselor Services Document.</w:t>
      </w:r>
    </w:p>
    <w:p w14:paraId="36266F6D" w14:textId="06513B49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sz w:val="18"/>
          <w:szCs w:val="20"/>
        </w:rPr>
        <w:tab/>
        <w:t>(1)  This rule incorporates by reference the School Counselor Services Document, August 2024, which lists approved direct services and indirect services provided by a school's counseling program.</w:t>
      </w:r>
    </w:p>
    <w:p w14:paraId="7B8D81E9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sz w:val="18"/>
          <w:szCs w:val="20"/>
        </w:rPr>
        <w:tab/>
        <w:t>(2)  A copy of the School Counselor Services Document is located at:</w:t>
      </w:r>
    </w:p>
    <w:p w14:paraId="7EBDB543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sz w:val="18"/>
          <w:szCs w:val="20"/>
        </w:rPr>
        <w:tab/>
        <w:t>(a)  https://schools.utah.gov/administrativerules/documentsincorporated; and</w:t>
      </w:r>
    </w:p>
    <w:p w14:paraId="4EDFC1A7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sz w:val="18"/>
          <w:szCs w:val="20"/>
        </w:rPr>
        <w:tab/>
        <w:t>(b)  the Utah State Board of Education - 250 East 500 South, Salt Lake City, Utah 84111.</w:t>
      </w:r>
    </w:p>
    <w:p w14:paraId="7914F650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</w:p>
    <w:p w14:paraId="343A4251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b/>
          <w:sz w:val="18"/>
          <w:szCs w:val="20"/>
        </w:rPr>
        <w:t>R277-464-4.  Time Allotment for Direct and Indirect Services.</w:t>
      </w:r>
    </w:p>
    <w:p w14:paraId="3A0EDC97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sz w:val="18"/>
          <w:szCs w:val="20"/>
        </w:rPr>
        <w:tab/>
        <w:t>(1)  An LEA shall ensure the time allotment for implementation of a school's program be allocated in the following ways:</w:t>
      </w:r>
    </w:p>
    <w:p w14:paraId="67316B6A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sz w:val="18"/>
          <w:szCs w:val="20"/>
        </w:rPr>
        <w:tab/>
        <w:t>(a)  85% of a school program's aggregate time is devoted to providing direct services to students, including:</w:t>
      </w:r>
    </w:p>
    <w:p w14:paraId="6DF2A430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sz w:val="18"/>
          <w:szCs w:val="20"/>
        </w:rPr>
        <w:tab/>
        <w:t>(i)  collaborative classroom instruction;</w:t>
      </w:r>
    </w:p>
    <w:p w14:paraId="1091A7BF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sz w:val="18"/>
          <w:szCs w:val="20"/>
        </w:rPr>
        <w:tab/>
        <w:t>(ii)  assisting in creating a plan for college and career readiness;</w:t>
      </w:r>
    </w:p>
    <w:p w14:paraId="3EDD09DA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sz w:val="18"/>
          <w:szCs w:val="20"/>
        </w:rPr>
        <w:tab/>
        <w:t>(iii)  dropout prevention efforts, including student social and emotional supports; and</w:t>
      </w:r>
    </w:p>
    <w:p w14:paraId="40CFC444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sz w:val="18"/>
          <w:szCs w:val="20"/>
        </w:rPr>
        <w:tab/>
        <w:t>(iv)  providing supports for a student's needs consistent with the program; and</w:t>
      </w:r>
    </w:p>
    <w:p w14:paraId="7DA936E5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sz w:val="18"/>
          <w:szCs w:val="20"/>
        </w:rPr>
        <w:tab/>
        <w:t>(b)  no more than 15% of a school program's aggregate time is devoted to indirect services including:</w:t>
      </w:r>
    </w:p>
    <w:p w14:paraId="5FABF95C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sz w:val="18"/>
          <w:szCs w:val="20"/>
        </w:rPr>
        <w:tab/>
        <w:t>(i)  faculty meetings;</w:t>
      </w:r>
    </w:p>
    <w:p w14:paraId="638A1629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sz w:val="18"/>
          <w:szCs w:val="20"/>
        </w:rPr>
        <w:tab/>
        <w:t>(ii)  administrative duties related to the program;</w:t>
      </w:r>
    </w:p>
    <w:p w14:paraId="438117A2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sz w:val="18"/>
          <w:szCs w:val="20"/>
        </w:rPr>
        <w:tab/>
        <w:t>(iii)  professional development of a school counselor; and</w:t>
      </w:r>
    </w:p>
    <w:p w14:paraId="4A747B8A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sz w:val="18"/>
          <w:szCs w:val="20"/>
        </w:rPr>
        <w:tab/>
        <w:t>(iv)  leadership meetings.</w:t>
      </w:r>
    </w:p>
    <w:p w14:paraId="71B4473B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sz w:val="18"/>
          <w:szCs w:val="20"/>
        </w:rPr>
        <w:tab/>
        <w:t>(2)  An LEA shall ensure all direct and indirect services are consistent with the listed appropriate usage of time provided in the School Counselor Services document incorporated by reference in Section R277-464-3.</w:t>
      </w:r>
    </w:p>
    <w:p w14:paraId="2C1D8411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sz w:val="18"/>
          <w:szCs w:val="20"/>
        </w:rPr>
        <w:tab/>
        <w:t>(3)  An LEA shall ensure all appropriate and prohibited inappropriate activities are consistent with the School Counselor Services document incorporated by reference in Section R277-464-3, including the elimination of non-school counseling duties such as test coordination and administration.</w:t>
      </w:r>
    </w:p>
    <w:p w14:paraId="03604DBB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sz w:val="18"/>
          <w:szCs w:val="20"/>
        </w:rPr>
        <w:tab/>
        <w:t>(4)  An LEA that receives funds pursuant to Rule R277-462 shall be subject to the requirements of this rule and all additional requirements as described in Rule R277-462.</w:t>
      </w:r>
    </w:p>
    <w:p w14:paraId="2092B256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</w:p>
    <w:p w14:paraId="36D057F2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b/>
          <w:sz w:val="18"/>
          <w:szCs w:val="20"/>
        </w:rPr>
        <w:t>R277-464-5.  Annual Assurance and Compliance.</w:t>
      </w:r>
    </w:p>
    <w:p w14:paraId="71CABC6C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sz w:val="18"/>
          <w:szCs w:val="20"/>
        </w:rPr>
        <w:tab/>
        <w:t>An LEA shall provide an annual assurance of intent to comply with the time allocation described in Section R277-464-4 through the annual assurances document described in Rule R277-108.</w:t>
      </w:r>
    </w:p>
    <w:p w14:paraId="09AB6F74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</w:p>
    <w:p w14:paraId="10DF5E21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b/>
          <w:sz w:val="18"/>
          <w:szCs w:val="20"/>
        </w:rPr>
        <w:t>KEY:  school counselors, services</w:t>
      </w:r>
    </w:p>
    <w:p w14:paraId="642AD92D" w14:textId="755C09ED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b/>
          <w:sz w:val="18"/>
          <w:szCs w:val="20"/>
        </w:rPr>
        <w:t xml:space="preserve">Date of Last Change:  </w:t>
      </w:r>
      <w:r w:rsidR="0017507E" w:rsidRPr="002B7793">
        <w:rPr>
          <w:b/>
          <w:sz w:val="18"/>
          <w:szCs w:val="20"/>
        </w:rPr>
        <w:t>October 8,</w:t>
      </w:r>
      <w:r w:rsidRPr="002B7793">
        <w:rPr>
          <w:b/>
          <w:sz w:val="18"/>
          <w:szCs w:val="20"/>
        </w:rPr>
        <w:t xml:space="preserve"> 2024</w:t>
      </w:r>
    </w:p>
    <w:p w14:paraId="5ADA6E3C" w14:textId="77777777" w:rsidR="00DC45F3" w:rsidRPr="002B7793" w:rsidRDefault="00DC45F3" w:rsidP="00DC45F3">
      <w:pPr>
        <w:widowControl/>
        <w:suppressAutoHyphens/>
        <w:rPr>
          <w:sz w:val="18"/>
          <w:szCs w:val="20"/>
        </w:rPr>
      </w:pPr>
      <w:r w:rsidRPr="002B7793">
        <w:rPr>
          <w:b/>
          <w:sz w:val="18"/>
          <w:szCs w:val="20"/>
        </w:rPr>
        <w:t>Notice of Continuation:  April 15, 2024</w:t>
      </w:r>
    </w:p>
    <w:p w14:paraId="08C3DA4D" w14:textId="77777777" w:rsidR="00DC45F3" w:rsidRPr="002B7793" w:rsidRDefault="00DC45F3" w:rsidP="00DC45F3">
      <w:pPr>
        <w:widowControl/>
        <w:suppressAutoHyphens/>
        <w:rPr>
          <w:bCs/>
          <w:sz w:val="18"/>
        </w:rPr>
      </w:pPr>
      <w:r w:rsidRPr="002B7793">
        <w:rPr>
          <w:b/>
          <w:sz w:val="18"/>
          <w:szCs w:val="20"/>
        </w:rPr>
        <w:t>Authorizing, and Implemented or Interpreted Law:  Art X Sec 3; 53E-3-401(4); 53E-3-518</w:t>
      </w:r>
    </w:p>
    <w:p w14:paraId="5C9A8207" w14:textId="77777777" w:rsidR="00DC45F3" w:rsidRPr="002B7793" w:rsidRDefault="00DC45F3" w:rsidP="00DC45F3">
      <w:pPr>
        <w:widowControl/>
        <w:suppressAutoHyphens/>
        <w:rPr>
          <w:sz w:val="18"/>
        </w:rPr>
      </w:pPr>
    </w:p>
    <w:p w14:paraId="33016D59" w14:textId="47D246C1" w:rsidR="00E50399" w:rsidRPr="002B7793" w:rsidRDefault="00E50399" w:rsidP="00DC45F3">
      <w:pPr>
        <w:widowControl/>
        <w:suppressAutoHyphens/>
        <w:rPr>
          <w:sz w:val="18"/>
        </w:rPr>
      </w:pPr>
    </w:p>
    <w:sectPr w:rsidR="00E50399" w:rsidRPr="002B7793" w:rsidSect="002B7793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31F27" w14:textId="77777777" w:rsidR="00EE1872" w:rsidRDefault="00EE1872" w:rsidP="00C17968">
      <w:r>
        <w:separator/>
      </w:r>
    </w:p>
  </w:endnote>
  <w:endnote w:type="continuationSeparator" w:id="0">
    <w:p w14:paraId="7DF661B9" w14:textId="77777777" w:rsidR="00EE1872" w:rsidRDefault="00EE1872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88A66" w14:textId="77777777" w:rsidR="00EE1872" w:rsidRDefault="00EE1872" w:rsidP="00C17968">
      <w:r>
        <w:separator/>
      </w:r>
    </w:p>
  </w:footnote>
  <w:footnote w:type="continuationSeparator" w:id="0">
    <w:p w14:paraId="68E94BD5" w14:textId="77777777" w:rsidR="00EE1872" w:rsidRDefault="00EE1872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533D"/>
    <w:rsid w:val="000069A9"/>
    <w:rsid w:val="00027A64"/>
    <w:rsid w:val="0003198B"/>
    <w:rsid w:val="000426A5"/>
    <w:rsid w:val="00050AB6"/>
    <w:rsid w:val="0005628D"/>
    <w:rsid w:val="000710E8"/>
    <w:rsid w:val="00083289"/>
    <w:rsid w:val="00086A4C"/>
    <w:rsid w:val="00092D64"/>
    <w:rsid w:val="000A63C1"/>
    <w:rsid w:val="000B0C8F"/>
    <w:rsid w:val="000B5125"/>
    <w:rsid w:val="000C3C78"/>
    <w:rsid w:val="000D3530"/>
    <w:rsid w:val="000E034A"/>
    <w:rsid w:val="000E7CDD"/>
    <w:rsid w:val="000F230C"/>
    <w:rsid w:val="00101FCF"/>
    <w:rsid w:val="00102BB0"/>
    <w:rsid w:val="001031EE"/>
    <w:rsid w:val="00117F2A"/>
    <w:rsid w:val="00124472"/>
    <w:rsid w:val="00136C69"/>
    <w:rsid w:val="00136E6B"/>
    <w:rsid w:val="00140B4F"/>
    <w:rsid w:val="001419F1"/>
    <w:rsid w:val="0014615F"/>
    <w:rsid w:val="00151B36"/>
    <w:rsid w:val="001641A3"/>
    <w:rsid w:val="0017507E"/>
    <w:rsid w:val="001769DF"/>
    <w:rsid w:val="0018100B"/>
    <w:rsid w:val="001B1B40"/>
    <w:rsid w:val="001C3DAB"/>
    <w:rsid w:val="001D0BCD"/>
    <w:rsid w:val="001D27C2"/>
    <w:rsid w:val="001D71AE"/>
    <w:rsid w:val="001E253C"/>
    <w:rsid w:val="001F78BA"/>
    <w:rsid w:val="00210E2C"/>
    <w:rsid w:val="00214BA0"/>
    <w:rsid w:val="00234CB4"/>
    <w:rsid w:val="00250B69"/>
    <w:rsid w:val="00253C3B"/>
    <w:rsid w:val="00256032"/>
    <w:rsid w:val="002639EB"/>
    <w:rsid w:val="00266359"/>
    <w:rsid w:val="00272D20"/>
    <w:rsid w:val="00282CAA"/>
    <w:rsid w:val="002831C5"/>
    <w:rsid w:val="00291DCA"/>
    <w:rsid w:val="0029334A"/>
    <w:rsid w:val="00296B2B"/>
    <w:rsid w:val="00297523"/>
    <w:rsid w:val="002B5227"/>
    <w:rsid w:val="002B721A"/>
    <w:rsid w:val="002B7793"/>
    <w:rsid w:val="002C31EE"/>
    <w:rsid w:val="002D4474"/>
    <w:rsid w:val="002E11C8"/>
    <w:rsid w:val="002E6F38"/>
    <w:rsid w:val="002F45BF"/>
    <w:rsid w:val="003121D3"/>
    <w:rsid w:val="00316A41"/>
    <w:rsid w:val="003217E6"/>
    <w:rsid w:val="00327285"/>
    <w:rsid w:val="00335956"/>
    <w:rsid w:val="0033622C"/>
    <w:rsid w:val="00342459"/>
    <w:rsid w:val="00350E9E"/>
    <w:rsid w:val="00373FE5"/>
    <w:rsid w:val="003807F0"/>
    <w:rsid w:val="00380D52"/>
    <w:rsid w:val="003A5227"/>
    <w:rsid w:val="003B6116"/>
    <w:rsid w:val="003D265A"/>
    <w:rsid w:val="003D3934"/>
    <w:rsid w:val="003D4A5E"/>
    <w:rsid w:val="003D601B"/>
    <w:rsid w:val="003E042C"/>
    <w:rsid w:val="003E5B65"/>
    <w:rsid w:val="003E6785"/>
    <w:rsid w:val="003F64A7"/>
    <w:rsid w:val="003F6A4F"/>
    <w:rsid w:val="00402015"/>
    <w:rsid w:val="00402912"/>
    <w:rsid w:val="00403755"/>
    <w:rsid w:val="00414E0D"/>
    <w:rsid w:val="00430473"/>
    <w:rsid w:val="004423A3"/>
    <w:rsid w:val="00457B35"/>
    <w:rsid w:val="00462360"/>
    <w:rsid w:val="00465A08"/>
    <w:rsid w:val="004734B7"/>
    <w:rsid w:val="00473DC4"/>
    <w:rsid w:val="00476E25"/>
    <w:rsid w:val="004803F6"/>
    <w:rsid w:val="004A031A"/>
    <w:rsid w:val="004A348B"/>
    <w:rsid w:val="004B7F3B"/>
    <w:rsid w:val="004C20EA"/>
    <w:rsid w:val="004C4015"/>
    <w:rsid w:val="004D30DD"/>
    <w:rsid w:val="004D328F"/>
    <w:rsid w:val="00516E14"/>
    <w:rsid w:val="00543749"/>
    <w:rsid w:val="0054563F"/>
    <w:rsid w:val="005456B0"/>
    <w:rsid w:val="00550F3B"/>
    <w:rsid w:val="00551480"/>
    <w:rsid w:val="0055444C"/>
    <w:rsid w:val="005556D4"/>
    <w:rsid w:val="00563DBC"/>
    <w:rsid w:val="0057263E"/>
    <w:rsid w:val="005732E8"/>
    <w:rsid w:val="00574132"/>
    <w:rsid w:val="00583378"/>
    <w:rsid w:val="005868EE"/>
    <w:rsid w:val="005879FB"/>
    <w:rsid w:val="00590D6C"/>
    <w:rsid w:val="00594E8B"/>
    <w:rsid w:val="005960C4"/>
    <w:rsid w:val="005966AD"/>
    <w:rsid w:val="005A463F"/>
    <w:rsid w:val="005A6E0E"/>
    <w:rsid w:val="005A7398"/>
    <w:rsid w:val="005B4EE0"/>
    <w:rsid w:val="005C024A"/>
    <w:rsid w:val="005C0B56"/>
    <w:rsid w:val="005D674B"/>
    <w:rsid w:val="005D6A7E"/>
    <w:rsid w:val="005F7305"/>
    <w:rsid w:val="00604CA3"/>
    <w:rsid w:val="00617D1E"/>
    <w:rsid w:val="006300D0"/>
    <w:rsid w:val="00631C68"/>
    <w:rsid w:val="006431BE"/>
    <w:rsid w:val="00646433"/>
    <w:rsid w:val="00646E1C"/>
    <w:rsid w:val="006604BD"/>
    <w:rsid w:val="006661C3"/>
    <w:rsid w:val="006667C3"/>
    <w:rsid w:val="00680BDE"/>
    <w:rsid w:val="00682427"/>
    <w:rsid w:val="0069040D"/>
    <w:rsid w:val="006936DF"/>
    <w:rsid w:val="00695614"/>
    <w:rsid w:val="006A3F24"/>
    <w:rsid w:val="006A7D14"/>
    <w:rsid w:val="006B70AF"/>
    <w:rsid w:val="006C6E4F"/>
    <w:rsid w:val="006D167F"/>
    <w:rsid w:val="007047A1"/>
    <w:rsid w:val="007071C7"/>
    <w:rsid w:val="00713104"/>
    <w:rsid w:val="00715301"/>
    <w:rsid w:val="00716F7B"/>
    <w:rsid w:val="007231FC"/>
    <w:rsid w:val="00723781"/>
    <w:rsid w:val="00723BDF"/>
    <w:rsid w:val="00736DC2"/>
    <w:rsid w:val="00753C35"/>
    <w:rsid w:val="007613E9"/>
    <w:rsid w:val="00762BDA"/>
    <w:rsid w:val="007706AB"/>
    <w:rsid w:val="00772653"/>
    <w:rsid w:val="0077349C"/>
    <w:rsid w:val="00781263"/>
    <w:rsid w:val="00796BA5"/>
    <w:rsid w:val="007A1E7C"/>
    <w:rsid w:val="007A1FEA"/>
    <w:rsid w:val="007A36A9"/>
    <w:rsid w:val="007A55B6"/>
    <w:rsid w:val="007B6C82"/>
    <w:rsid w:val="007D0B87"/>
    <w:rsid w:val="007D1F9D"/>
    <w:rsid w:val="007F2229"/>
    <w:rsid w:val="007F3324"/>
    <w:rsid w:val="0082736B"/>
    <w:rsid w:val="008315F8"/>
    <w:rsid w:val="00835660"/>
    <w:rsid w:val="00840B24"/>
    <w:rsid w:val="00844B36"/>
    <w:rsid w:val="008513AF"/>
    <w:rsid w:val="008637F2"/>
    <w:rsid w:val="008705CB"/>
    <w:rsid w:val="008829AB"/>
    <w:rsid w:val="00890A1F"/>
    <w:rsid w:val="008B0B8A"/>
    <w:rsid w:val="008C3564"/>
    <w:rsid w:val="008D6C4B"/>
    <w:rsid w:val="008E1CD7"/>
    <w:rsid w:val="008E7D9B"/>
    <w:rsid w:val="00904752"/>
    <w:rsid w:val="0091275F"/>
    <w:rsid w:val="009174AF"/>
    <w:rsid w:val="009226D8"/>
    <w:rsid w:val="00922D61"/>
    <w:rsid w:val="009279FD"/>
    <w:rsid w:val="009510CD"/>
    <w:rsid w:val="00964E49"/>
    <w:rsid w:val="0097201A"/>
    <w:rsid w:val="00977781"/>
    <w:rsid w:val="0099724C"/>
    <w:rsid w:val="009A2A78"/>
    <w:rsid w:val="009B5790"/>
    <w:rsid w:val="009C0017"/>
    <w:rsid w:val="009C2A6A"/>
    <w:rsid w:val="009E5ABD"/>
    <w:rsid w:val="009F6BF1"/>
    <w:rsid w:val="00A0145C"/>
    <w:rsid w:val="00A2194C"/>
    <w:rsid w:val="00A2684B"/>
    <w:rsid w:val="00A37949"/>
    <w:rsid w:val="00A41D37"/>
    <w:rsid w:val="00A436EF"/>
    <w:rsid w:val="00A52209"/>
    <w:rsid w:val="00A6312E"/>
    <w:rsid w:val="00A67DF3"/>
    <w:rsid w:val="00A71A58"/>
    <w:rsid w:val="00A93EFE"/>
    <w:rsid w:val="00AA649A"/>
    <w:rsid w:val="00AB0BE0"/>
    <w:rsid w:val="00AB5714"/>
    <w:rsid w:val="00AC2734"/>
    <w:rsid w:val="00AC60A3"/>
    <w:rsid w:val="00AD030E"/>
    <w:rsid w:val="00AD5BF8"/>
    <w:rsid w:val="00AE2172"/>
    <w:rsid w:val="00AF1519"/>
    <w:rsid w:val="00AF6B30"/>
    <w:rsid w:val="00B0160D"/>
    <w:rsid w:val="00B05550"/>
    <w:rsid w:val="00B132A1"/>
    <w:rsid w:val="00B1423E"/>
    <w:rsid w:val="00B20442"/>
    <w:rsid w:val="00B27B3D"/>
    <w:rsid w:val="00B33858"/>
    <w:rsid w:val="00B41350"/>
    <w:rsid w:val="00B533E2"/>
    <w:rsid w:val="00B57DEE"/>
    <w:rsid w:val="00B606F6"/>
    <w:rsid w:val="00B61024"/>
    <w:rsid w:val="00B62A8D"/>
    <w:rsid w:val="00B67C05"/>
    <w:rsid w:val="00B845BC"/>
    <w:rsid w:val="00B849FE"/>
    <w:rsid w:val="00B91509"/>
    <w:rsid w:val="00B974B0"/>
    <w:rsid w:val="00BC3F2F"/>
    <w:rsid w:val="00BC5E52"/>
    <w:rsid w:val="00BD38D5"/>
    <w:rsid w:val="00BE6E0F"/>
    <w:rsid w:val="00BE72A9"/>
    <w:rsid w:val="00C07C48"/>
    <w:rsid w:val="00C14C5B"/>
    <w:rsid w:val="00C17425"/>
    <w:rsid w:val="00C17968"/>
    <w:rsid w:val="00C17B64"/>
    <w:rsid w:val="00C2383B"/>
    <w:rsid w:val="00C3399B"/>
    <w:rsid w:val="00C339A4"/>
    <w:rsid w:val="00C414D5"/>
    <w:rsid w:val="00C4256B"/>
    <w:rsid w:val="00C42A03"/>
    <w:rsid w:val="00C475B6"/>
    <w:rsid w:val="00C51D1B"/>
    <w:rsid w:val="00C67105"/>
    <w:rsid w:val="00C7075A"/>
    <w:rsid w:val="00C864C3"/>
    <w:rsid w:val="00CA2A17"/>
    <w:rsid w:val="00CA4226"/>
    <w:rsid w:val="00CA4306"/>
    <w:rsid w:val="00CB214B"/>
    <w:rsid w:val="00CC1DE2"/>
    <w:rsid w:val="00CC2F8D"/>
    <w:rsid w:val="00CD6B93"/>
    <w:rsid w:val="00CE41EB"/>
    <w:rsid w:val="00CE4429"/>
    <w:rsid w:val="00CE4EB2"/>
    <w:rsid w:val="00CF36B3"/>
    <w:rsid w:val="00CF3D1E"/>
    <w:rsid w:val="00D01884"/>
    <w:rsid w:val="00D06A99"/>
    <w:rsid w:val="00D14ACD"/>
    <w:rsid w:val="00D222F2"/>
    <w:rsid w:val="00D22416"/>
    <w:rsid w:val="00D2400F"/>
    <w:rsid w:val="00D26D4A"/>
    <w:rsid w:val="00D31690"/>
    <w:rsid w:val="00D330D2"/>
    <w:rsid w:val="00D33650"/>
    <w:rsid w:val="00D41554"/>
    <w:rsid w:val="00D416E4"/>
    <w:rsid w:val="00D41ABA"/>
    <w:rsid w:val="00D4631A"/>
    <w:rsid w:val="00D524A8"/>
    <w:rsid w:val="00D66564"/>
    <w:rsid w:val="00D76607"/>
    <w:rsid w:val="00D7747A"/>
    <w:rsid w:val="00D90B75"/>
    <w:rsid w:val="00D97919"/>
    <w:rsid w:val="00DA458A"/>
    <w:rsid w:val="00DA783E"/>
    <w:rsid w:val="00DB5617"/>
    <w:rsid w:val="00DC0B97"/>
    <w:rsid w:val="00DC45F3"/>
    <w:rsid w:val="00DC51B5"/>
    <w:rsid w:val="00DC6C75"/>
    <w:rsid w:val="00DE4AAB"/>
    <w:rsid w:val="00DF5096"/>
    <w:rsid w:val="00E06657"/>
    <w:rsid w:val="00E21E9B"/>
    <w:rsid w:val="00E24916"/>
    <w:rsid w:val="00E33057"/>
    <w:rsid w:val="00E33275"/>
    <w:rsid w:val="00E438AE"/>
    <w:rsid w:val="00E50399"/>
    <w:rsid w:val="00E52C8D"/>
    <w:rsid w:val="00E536BE"/>
    <w:rsid w:val="00E56D58"/>
    <w:rsid w:val="00E62DBC"/>
    <w:rsid w:val="00E71631"/>
    <w:rsid w:val="00E71E51"/>
    <w:rsid w:val="00E80718"/>
    <w:rsid w:val="00E91C27"/>
    <w:rsid w:val="00E945AC"/>
    <w:rsid w:val="00EB0212"/>
    <w:rsid w:val="00EB3D35"/>
    <w:rsid w:val="00EB68F1"/>
    <w:rsid w:val="00EC01D2"/>
    <w:rsid w:val="00EC7C9D"/>
    <w:rsid w:val="00EE1872"/>
    <w:rsid w:val="00EE6D3C"/>
    <w:rsid w:val="00F01AB8"/>
    <w:rsid w:val="00F1268F"/>
    <w:rsid w:val="00F136AB"/>
    <w:rsid w:val="00F278A7"/>
    <w:rsid w:val="00F31687"/>
    <w:rsid w:val="00F35997"/>
    <w:rsid w:val="00F40EA6"/>
    <w:rsid w:val="00F41BB6"/>
    <w:rsid w:val="00F42C14"/>
    <w:rsid w:val="00F629B0"/>
    <w:rsid w:val="00F700BD"/>
    <w:rsid w:val="00F72AC8"/>
    <w:rsid w:val="00F77018"/>
    <w:rsid w:val="00F87DE9"/>
    <w:rsid w:val="00F91CB5"/>
    <w:rsid w:val="00F95ADD"/>
    <w:rsid w:val="00F964B8"/>
    <w:rsid w:val="00F96E65"/>
    <w:rsid w:val="00FB3317"/>
    <w:rsid w:val="00FC5810"/>
    <w:rsid w:val="00FC69B8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AC273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Burningham</cp:lastModifiedBy>
  <cp:revision>2</cp:revision>
  <cp:lastPrinted>2019-10-24T15:39:00Z</cp:lastPrinted>
  <dcterms:created xsi:type="dcterms:W3CDTF">2024-10-09T14:37:00Z</dcterms:created>
  <dcterms:modified xsi:type="dcterms:W3CDTF">2024-10-09T14:37:00Z</dcterms:modified>
</cp:coreProperties>
</file>