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EE30A" w14:textId="77777777" w:rsidR="00081676" w:rsidRPr="00E6104A" w:rsidRDefault="00081676" w:rsidP="00081676">
      <w:pPr>
        <w:widowControl/>
        <w:suppressAutoHyphens/>
        <w:rPr>
          <w:sz w:val="18"/>
          <w:szCs w:val="18"/>
        </w:rPr>
      </w:pPr>
      <w:r w:rsidRPr="00E6104A">
        <w:rPr>
          <w:b/>
          <w:sz w:val="18"/>
          <w:szCs w:val="18"/>
        </w:rPr>
        <w:t>R33.  Government Operations, Purchasing and General Services.</w:t>
      </w:r>
    </w:p>
    <w:p w14:paraId="78A8A469" w14:textId="77777777" w:rsidR="00081676" w:rsidRPr="00E6104A" w:rsidRDefault="00081676" w:rsidP="00081676">
      <w:pPr>
        <w:widowControl/>
        <w:suppressAutoHyphens/>
        <w:rPr>
          <w:sz w:val="18"/>
          <w:szCs w:val="18"/>
        </w:rPr>
      </w:pPr>
      <w:r w:rsidRPr="00E6104A">
        <w:rPr>
          <w:b/>
          <w:sz w:val="18"/>
          <w:szCs w:val="18"/>
        </w:rPr>
        <w:t>R33-113.  General Construction Provisions.</w:t>
      </w:r>
    </w:p>
    <w:p w14:paraId="78B84FAB" w14:textId="77777777" w:rsidR="00081676" w:rsidRPr="00E6104A" w:rsidRDefault="00081676" w:rsidP="00081676">
      <w:pPr>
        <w:widowControl/>
        <w:suppressAutoHyphens/>
        <w:rPr>
          <w:sz w:val="18"/>
          <w:szCs w:val="18"/>
        </w:rPr>
      </w:pPr>
      <w:r w:rsidRPr="00E6104A">
        <w:rPr>
          <w:b/>
          <w:sz w:val="18"/>
          <w:szCs w:val="18"/>
        </w:rPr>
        <w:t>R33-113-101.  Purpose.</w:t>
      </w:r>
    </w:p>
    <w:p w14:paraId="51D55951" w14:textId="77777777" w:rsidR="00081676" w:rsidRPr="00E6104A" w:rsidRDefault="00081676" w:rsidP="00081676">
      <w:pPr>
        <w:widowControl/>
        <w:suppressAutoHyphens/>
        <w:rPr>
          <w:sz w:val="18"/>
          <w:szCs w:val="18"/>
        </w:rPr>
      </w:pPr>
      <w:r w:rsidRPr="00E6104A">
        <w:rPr>
          <w:sz w:val="18"/>
          <w:szCs w:val="18"/>
        </w:rPr>
        <w:tab/>
        <w:t>The purpose of this rule is to comply with Sections 63G-6a-1302 and 63G-6a-1303. This rule provides additional requirements and procedures and must be used in conjunction with the Title 63G, Chapter 6a, Utah Procurement Code. Definitions in the Utah Procurement shall apply to this rule.</w:t>
      </w:r>
    </w:p>
    <w:p w14:paraId="00D05E8F" w14:textId="77777777" w:rsidR="00081676" w:rsidRPr="00E6104A" w:rsidRDefault="00081676" w:rsidP="00081676">
      <w:pPr>
        <w:widowControl/>
        <w:suppressAutoHyphens/>
        <w:rPr>
          <w:sz w:val="18"/>
          <w:szCs w:val="18"/>
        </w:rPr>
      </w:pPr>
    </w:p>
    <w:p w14:paraId="54C8372A" w14:textId="77777777" w:rsidR="00081676" w:rsidRPr="00E6104A" w:rsidRDefault="00081676" w:rsidP="00081676">
      <w:pPr>
        <w:widowControl/>
        <w:suppressAutoHyphens/>
        <w:rPr>
          <w:sz w:val="18"/>
          <w:szCs w:val="18"/>
        </w:rPr>
      </w:pPr>
      <w:r w:rsidRPr="00E6104A">
        <w:rPr>
          <w:b/>
          <w:sz w:val="18"/>
          <w:szCs w:val="18"/>
        </w:rPr>
        <w:t>R33-113-201.  Construction Management Rule.</w:t>
      </w:r>
    </w:p>
    <w:p w14:paraId="1FF92E56" w14:textId="77777777" w:rsidR="00081676" w:rsidRPr="00E6104A" w:rsidRDefault="00081676" w:rsidP="00081676">
      <w:pPr>
        <w:widowControl/>
        <w:suppressAutoHyphens/>
        <w:rPr>
          <w:bCs/>
          <w:sz w:val="18"/>
          <w:szCs w:val="18"/>
        </w:rPr>
      </w:pPr>
      <w:r w:rsidRPr="00E6104A">
        <w:rPr>
          <w:sz w:val="18"/>
          <w:szCs w:val="18"/>
        </w:rPr>
        <w:tab/>
        <w:t>As required by Section 63G-6a-1302, this rule contains provisions applicable to:</w:t>
      </w:r>
    </w:p>
    <w:p w14:paraId="357363A6" w14:textId="77777777" w:rsidR="00081676" w:rsidRPr="00E6104A" w:rsidRDefault="00081676" w:rsidP="00081676">
      <w:pPr>
        <w:widowControl/>
        <w:suppressAutoHyphens/>
        <w:rPr>
          <w:bCs/>
          <w:sz w:val="18"/>
          <w:szCs w:val="18"/>
        </w:rPr>
      </w:pPr>
      <w:r w:rsidRPr="00E6104A">
        <w:rPr>
          <w:bCs/>
          <w:sz w:val="18"/>
          <w:szCs w:val="18"/>
        </w:rPr>
        <w:tab/>
        <w:t>(1)  selecting the appropriate method of management for construction contracts;</w:t>
      </w:r>
    </w:p>
    <w:p w14:paraId="26C298F2" w14:textId="77777777" w:rsidR="00081676" w:rsidRPr="00E6104A" w:rsidRDefault="00081676" w:rsidP="00081676">
      <w:pPr>
        <w:widowControl/>
        <w:suppressAutoHyphens/>
        <w:rPr>
          <w:bCs/>
          <w:sz w:val="18"/>
          <w:szCs w:val="18"/>
        </w:rPr>
      </w:pPr>
      <w:r w:rsidRPr="00E6104A">
        <w:rPr>
          <w:bCs/>
          <w:sz w:val="18"/>
          <w:szCs w:val="18"/>
        </w:rPr>
        <w:tab/>
        <w:t>(2)  documenting the selection of a particular method of construction contract management; and</w:t>
      </w:r>
    </w:p>
    <w:p w14:paraId="127233E3" w14:textId="77777777" w:rsidR="00081676" w:rsidRPr="00E6104A" w:rsidRDefault="00081676" w:rsidP="00081676">
      <w:pPr>
        <w:widowControl/>
        <w:suppressAutoHyphens/>
        <w:rPr>
          <w:bCs/>
          <w:sz w:val="18"/>
          <w:szCs w:val="18"/>
        </w:rPr>
      </w:pPr>
      <w:r w:rsidRPr="00E6104A">
        <w:rPr>
          <w:bCs/>
          <w:sz w:val="18"/>
          <w:szCs w:val="18"/>
        </w:rPr>
        <w:tab/>
        <w:t>(3)  the selection of a construction manager/general contractor.</w:t>
      </w:r>
    </w:p>
    <w:p w14:paraId="423D593E" w14:textId="77777777" w:rsidR="00081676" w:rsidRPr="00E6104A" w:rsidRDefault="00081676" w:rsidP="00081676">
      <w:pPr>
        <w:widowControl/>
        <w:suppressAutoHyphens/>
        <w:rPr>
          <w:sz w:val="18"/>
          <w:szCs w:val="18"/>
        </w:rPr>
      </w:pPr>
    </w:p>
    <w:p w14:paraId="469567D4" w14:textId="77777777" w:rsidR="00081676" w:rsidRPr="00E6104A" w:rsidRDefault="00081676" w:rsidP="00081676">
      <w:pPr>
        <w:widowControl/>
        <w:suppressAutoHyphens/>
        <w:rPr>
          <w:sz w:val="18"/>
          <w:szCs w:val="18"/>
        </w:rPr>
      </w:pPr>
      <w:r w:rsidRPr="00E6104A">
        <w:rPr>
          <w:b/>
          <w:sz w:val="18"/>
          <w:szCs w:val="18"/>
        </w:rPr>
        <w:t>R33-113-202.  Application.</w:t>
      </w:r>
    </w:p>
    <w:p w14:paraId="6CBD14B8" w14:textId="77777777" w:rsidR="00081676" w:rsidRPr="00E6104A" w:rsidRDefault="00081676" w:rsidP="00081676">
      <w:pPr>
        <w:widowControl/>
        <w:suppressAutoHyphens/>
        <w:rPr>
          <w:sz w:val="18"/>
          <w:szCs w:val="18"/>
        </w:rPr>
      </w:pPr>
      <w:r w:rsidRPr="00E6104A">
        <w:rPr>
          <w:sz w:val="18"/>
          <w:szCs w:val="18"/>
        </w:rPr>
        <w:tab/>
        <w:t>Sections R33-113-201 through R33-113-205 shall apply to any procurements of construction. Section R33-105-106 establishes the requirements and thresholds for small construction projects. Construction procurement bid security, and bonding requirements are contained in Title 63G, Chapter 6a, Part 11, Bond and Rule R33-111.</w:t>
      </w:r>
    </w:p>
    <w:p w14:paraId="2CD0B57B" w14:textId="77777777" w:rsidR="00081676" w:rsidRPr="00E6104A" w:rsidRDefault="00081676" w:rsidP="00081676">
      <w:pPr>
        <w:widowControl/>
        <w:suppressAutoHyphens/>
        <w:rPr>
          <w:sz w:val="18"/>
          <w:szCs w:val="18"/>
        </w:rPr>
      </w:pPr>
    </w:p>
    <w:p w14:paraId="5DCEF30B" w14:textId="77777777" w:rsidR="00081676" w:rsidRPr="00E6104A" w:rsidRDefault="00081676" w:rsidP="00081676">
      <w:pPr>
        <w:widowControl/>
        <w:suppressAutoHyphens/>
        <w:rPr>
          <w:bCs/>
          <w:sz w:val="18"/>
          <w:szCs w:val="18"/>
        </w:rPr>
      </w:pPr>
      <w:r w:rsidRPr="00E6104A">
        <w:rPr>
          <w:b/>
          <w:sz w:val="18"/>
          <w:szCs w:val="18"/>
        </w:rPr>
        <w:t>R33-113-203.  Methods of Construction Contract Management.</w:t>
      </w:r>
    </w:p>
    <w:p w14:paraId="674ED226"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1)  This section contains provisions applicable to the selection of the appropriate type of construction contract management.</w:t>
      </w:r>
    </w:p>
    <w:p w14:paraId="55E0DDE3"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2)  It is intended that the procurement official have sufficient flexibility in formulating the construction contract management method for a particular project to fulfill the needs of the procurement unit. The methods for achieving the purposes set forth in this rule are not to be construed as an exclusive list.</w:t>
      </w:r>
    </w:p>
    <w:p w14:paraId="2EAD1E64"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3)  Before choosing the construction contracting method to use, a careful assessment must be made by the procurement official of requirements the project shall consider, at a minimum, the following factors:</w:t>
      </w:r>
    </w:p>
    <w:p w14:paraId="42739C66"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a)  when the project must be ready to be occupied;</w:t>
      </w:r>
    </w:p>
    <w:p w14:paraId="6843C620"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b)  the type of project, for example, housing, offices, labs, heavy or specialized construction;</w:t>
      </w:r>
    </w:p>
    <w:p w14:paraId="0B14A7FF"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c)  the extent to which the requirements of the procurement unit and the way in which they are to be met are known;</w:t>
      </w:r>
    </w:p>
    <w:p w14:paraId="327DAA78"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d)  the location of the project;</w:t>
      </w:r>
    </w:p>
    <w:p w14:paraId="1A01865A"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e)  the size, scope, complexity, and economics of the project;</w:t>
      </w:r>
    </w:p>
    <w:p w14:paraId="478BEC7B"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 xml:space="preserve">f)  the amount and type of financing available for the project, including whether the budget is fixed or what the source of funding is, for example, general or special appropriation, federal assistance moneys, general obligation bonds or revenue bonds, lapsing or </w:t>
      </w:r>
      <w:proofErr w:type="spellStart"/>
      <w:r w:rsidRPr="00E6104A">
        <w:rPr>
          <w:sz w:val="18"/>
          <w:szCs w:val="18"/>
        </w:rPr>
        <w:t>nonlapsing</w:t>
      </w:r>
      <w:proofErr w:type="spellEnd"/>
      <w:r w:rsidRPr="00E6104A">
        <w:rPr>
          <w:sz w:val="18"/>
          <w:szCs w:val="18"/>
        </w:rPr>
        <w:t xml:space="preserve"> status and legislative intent language;</w:t>
      </w:r>
    </w:p>
    <w:p w14:paraId="5DFC16F4"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g)  the availability, qualification, and experience of the procurement unit's personnel to be assigned to the project and how much time the procurement unit's personnel can devote to the project;</w:t>
      </w:r>
    </w:p>
    <w:p w14:paraId="2B097A8A"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h)  the availability, qualifications and experience of outside consultants and contractors to complete the project under the various methods being considered;</w:t>
      </w:r>
    </w:p>
    <w:p w14:paraId="25AEC931"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i)  the results achieved on similar projects in the past and the methods used; and</w:t>
      </w:r>
    </w:p>
    <w:p w14:paraId="3D691419"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j)  the comparative advantages and disadvantages of the construction contracting method and how they might be adapted or combined to fulfill the needs of the procuring agencies.</w:t>
      </w:r>
    </w:p>
    <w:p w14:paraId="0334DEE0"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4)  The following descriptions are provided for the more common construction contracting management methods which may be used by the procurement unit. The methods described are not mutually exclusive and may be combined on a project. These descriptions are not intended to be fixed in respect to construction projects. In each project, these descriptions may be adapted to fit the circumstances of that project.</w:t>
      </w:r>
    </w:p>
    <w:p w14:paraId="1E56D80C"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a)  Single Prime Contractor or General Contractor. The single prime contractor method is typified by one business, acting as a general contractor, contracting with the procurement unit to timely complete an entire construction project in accordance with drawings and specifications provided by the procurement unit. Generally, the drawings and specifications are prepared by an architectural or engineering firm under contract with the procurement unit.  Further, while the general contractor may take responsibility for successful completion of the project, much of the work may be performed by specialty contractors with whom the prime contractor has entered into subcontracts.</w:t>
      </w:r>
    </w:p>
    <w:p w14:paraId="04AAFF56"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b)  Multiple Prime Contractors.  Under the multiple prime contractor method, the procurement unit contracts directly with a number of general contractors or specialty contractors to complete portions of the project in accordance with the procurement unit's drawings and specifications.  The procurement unit may have primary responsibility for successful completion of the entire project, or the contracts may provide that one or more of the multiple prime contractors has this responsibility.</w:t>
      </w:r>
    </w:p>
    <w:p w14:paraId="2F12287C"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c)  Design-Build.  In a design-build project, an entity, often a team of a general contractor and a designer, contract directly with a procurement unit to meet the procurement unit's requirements as described in a set of performance specifications, program, or both. Design responsibility and construction responsibility both rest with the design-build contractor.  This method can include instances where the design-build contractor supplies the site as part of the package.</w:t>
      </w:r>
    </w:p>
    <w:p w14:paraId="66A7F742" w14:textId="77777777" w:rsidR="00081676" w:rsidRPr="00E6104A" w:rsidRDefault="00081676" w:rsidP="00081676">
      <w:pPr>
        <w:widowControl/>
        <w:suppressAutoHyphens/>
        <w:rPr>
          <w:sz w:val="18"/>
          <w:szCs w:val="18"/>
        </w:rPr>
      </w:pPr>
      <w:r w:rsidRPr="00E6104A">
        <w:rPr>
          <w:bCs/>
          <w:sz w:val="18"/>
          <w:szCs w:val="18"/>
        </w:rPr>
        <w:tab/>
        <w:t>(</w:t>
      </w:r>
      <w:r w:rsidRPr="00E6104A">
        <w:rPr>
          <w:sz w:val="18"/>
          <w:szCs w:val="18"/>
        </w:rPr>
        <w:t xml:space="preserve">d)  Construction Manager Not at Risk.  A construction manager is a person experienced in construction that has the ability to evaluate and to implement drawings and specifications as they affect time, cost, and quality of construction and the </w:t>
      </w:r>
      <w:r w:rsidRPr="00E6104A">
        <w:rPr>
          <w:sz w:val="18"/>
          <w:szCs w:val="18"/>
        </w:rPr>
        <w:lastRenderedPageBreak/>
        <w:t>ability to coordinate the construction of the project, including the administration of change orders as well as other responsibilities as described in the contract.</w:t>
      </w:r>
    </w:p>
    <w:p w14:paraId="54C5937D" w14:textId="77777777" w:rsidR="00081676" w:rsidRPr="00E6104A" w:rsidRDefault="00081676" w:rsidP="00081676">
      <w:pPr>
        <w:widowControl/>
        <w:suppressAutoHyphens/>
        <w:rPr>
          <w:sz w:val="18"/>
          <w:szCs w:val="18"/>
        </w:rPr>
      </w:pPr>
      <w:r w:rsidRPr="00E6104A">
        <w:rPr>
          <w:sz w:val="18"/>
          <w:szCs w:val="18"/>
        </w:rPr>
        <w:tab/>
        <w:t>(e)  Construction Manager or General Contractor, also known as Construction Manager at Risk.  The procurement unit may contract with the construction manager early in a project to assist in the development of a cost-effective design.  In a Construction Manager/General Contractor (CM/GC) method, the CM/GC becomes the general contractor and is at risk for the responsibilities of a general contractor for the project, including meeting the specifications, complying with applicable laws, rules and regulations, that the project will be completed on time and will not exceed a specified maximum price.</w:t>
      </w:r>
    </w:p>
    <w:p w14:paraId="3AB80D8F" w14:textId="77777777" w:rsidR="00081676" w:rsidRPr="00E6104A" w:rsidRDefault="00081676" w:rsidP="00081676">
      <w:pPr>
        <w:widowControl/>
        <w:suppressAutoHyphens/>
        <w:rPr>
          <w:sz w:val="18"/>
          <w:szCs w:val="18"/>
        </w:rPr>
      </w:pPr>
    </w:p>
    <w:p w14:paraId="41ECF70C" w14:textId="77777777" w:rsidR="00081676" w:rsidRPr="00E6104A" w:rsidRDefault="00081676" w:rsidP="00081676">
      <w:pPr>
        <w:widowControl/>
        <w:suppressAutoHyphens/>
        <w:rPr>
          <w:sz w:val="18"/>
          <w:szCs w:val="18"/>
        </w:rPr>
      </w:pPr>
      <w:r w:rsidRPr="00E6104A">
        <w:rPr>
          <w:b/>
          <w:sz w:val="18"/>
          <w:szCs w:val="18"/>
        </w:rPr>
        <w:t>R33-113-204.  Selection of Construction Method Documentation.</w:t>
      </w:r>
    </w:p>
    <w:p w14:paraId="3ACE67DE" w14:textId="77777777" w:rsidR="00081676" w:rsidRPr="00E6104A" w:rsidRDefault="00081676" w:rsidP="00081676">
      <w:pPr>
        <w:widowControl/>
        <w:suppressAutoHyphens/>
        <w:rPr>
          <w:sz w:val="18"/>
          <w:szCs w:val="18"/>
        </w:rPr>
      </w:pPr>
      <w:r w:rsidRPr="00E6104A">
        <w:rPr>
          <w:sz w:val="18"/>
          <w:szCs w:val="18"/>
        </w:rPr>
        <w:tab/>
        <w:t>The procurement official shall include in the contract file a written statement describing the facts that led to the selection of a particular method of construction contract management for each project.</w:t>
      </w:r>
    </w:p>
    <w:p w14:paraId="1B7387B1" w14:textId="77777777" w:rsidR="00081676" w:rsidRPr="00E6104A" w:rsidRDefault="00081676" w:rsidP="00081676">
      <w:pPr>
        <w:widowControl/>
        <w:suppressAutoHyphens/>
        <w:rPr>
          <w:sz w:val="18"/>
          <w:szCs w:val="18"/>
        </w:rPr>
      </w:pPr>
    </w:p>
    <w:p w14:paraId="3A295530" w14:textId="77777777" w:rsidR="00081676" w:rsidRPr="00E6104A" w:rsidRDefault="00081676" w:rsidP="00081676">
      <w:pPr>
        <w:widowControl/>
        <w:suppressAutoHyphens/>
        <w:rPr>
          <w:bCs/>
          <w:sz w:val="18"/>
          <w:szCs w:val="18"/>
        </w:rPr>
      </w:pPr>
      <w:r w:rsidRPr="00E6104A">
        <w:rPr>
          <w:b/>
          <w:sz w:val="18"/>
          <w:szCs w:val="18"/>
        </w:rPr>
        <w:t>R33-113-205.  Special Provisions Regarding Construction Manager/General Contractor.</w:t>
      </w:r>
    </w:p>
    <w:p w14:paraId="5EB5DBA4" w14:textId="77777777" w:rsidR="00081676" w:rsidRPr="00E6104A" w:rsidRDefault="00081676" w:rsidP="00081676">
      <w:pPr>
        <w:widowControl/>
        <w:suppressAutoHyphens/>
        <w:rPr>
          <w:bCs/>
          <w:sz w:val="18"/>
          <w:szCs w:val="18"/>
        </w:rPr>
      </w:pPr>
      <w:r w:rsidRPr="00E6104A">
        <w:rPr>
          <w:bCs/>
          <w:sz w:val="18"/>
          <w:szCs w:val="18"/>
        </w:rPr>
        <w:tab/>
        <w:t>(1)  In the selection of a construction manager/general contractor, a standard procurement process as defined in Section 63G-6a-103 may be used or an exception allowed under Title 63G, Chapter 6a, Part 8, Exceptions to Procurement Requirements.</w:t>
      </w:r>
    </w:p>
    <w:p w14:paraId="01B80E2E" w14:textId="77777777" w:rsidR="00081676" w:rsidRPr="00E6104A" w:rsidRDefault="00081676" w:rsidP="00081676">
      <w:pPr>
        <w:widowControl/>
        <w:suppressAutoHyphens/>
        <w:rPr>
          <w:bCs/>
          <w:sz w:val="18"/>
          <w:szCs w:val="18"/>
        </w:rPr>
      </w:pPr>
      <w:r w:rsidRPr="00E6104A">
        <w:rPr>
          <w:bCs/>
          <w:sz w:val="18"/>
          <w:szCs w:val="18"/>
        </w:rPr>
        <w:tab/>
        <w:t>(2)  When the CM/GC enters into any subcontract that was not specifically included in the construction manager or general contractor's cost proposal, the CM/GC shall procure the subcontractor by using a standard procurement process as defined in Section 63G-6a-103 of the Procurement Code or an exception to the requirement to use a standard procurement process, described in Title 63G, Chapter 6a, Part 8, Exceptions to Procurement Requirements.</w:t>
      </w:r>
    </w:p>
    <w:p w14:paraId="0D04A7E5" w14:textId="77777777" w:rsidR="00081676" w:rsidRPr="00E6104A" w:rsidRDefault="00081676" w:rsidP="00081676">
      <w:pPr>
        <w:widowControl/>
        <w:suppressAutoHyphens/>
        <w:rPr>
          <w:bCs/>
          <w:sz w:val="18"/>
          <w:szCs w:val="18"/>
        </w:rPr>
      </w:pPr>
      <w:r w:rsidRPr="00E6104A">
        <w:rPr>
          <w:bCs/>
          <w:sz w:val="18"/>
          <w:szCs w:val="18"/>
        </w:rPr>
        <w:tab/>
        <w:t>(3)(a)  As used in this rule, "management fee" includes only the following fees of the CM/GC:</w:t>
      </w:r>
    </w:p>
    <w:p w14:paraId="06A9C3FB" w14:textId="77777777" w:rsidR="00081676" w:rsidRPr="00E6104A" w:rsidRDefault="00081676" w:rsidP="00081676">
      <w:pPr>
        <w:widowControl/>
        <w:suppressAutoHyphens/>
        <w:rPr>
          <w:bCs/>
          <w:sz w:val="18"/>
          <w:szCs w:val="18"/>
        </w:rPr>
      </w:pPr>
      <w:r w:rsidRPr="00E6104A">
        <w:rPr>
          <w:bCs/>
          <w:sz w:val="18"/>
          <w:szCs w:val="18"/>
        </w:rPr>
        <w:tab/>
        <w:t>(i)  preconstruction phase services;</w:t>
      </w:r>
    </w:p>
    <w:p w14:paraId="39D018BD" w14:textId="77777777" w:rsidR="00081676" w:rsidRPr="00E6104A" w:rsidRDefault="00081676" w:rsidP="00081676">
      <w:pPr>
        <w:widowControl/>
        <w:suppressAutoHyphens/>
        <w:rPr>
          <w:bCs/>
          <w:sz w:val="18"/>
          <w:szCs w:val="18"/>
        </w:rPr>
      </w:pPr>
      <w:r w:rsidRPr="00E6104A">
        <w:rPr>
          <w:bCs/>
          <w:sz w:val="18"/>
          <w:szCs w:val="18"/>
        </w:rPr>
        <w:tab/>
        <w:t>(ii)  monthly supervision fees for the construction phase; and</w:t>
      </w:r>
    </w:p>
    <w:p w14:paraId="7F51EDD1" w14:textId="77777777" w:rsidR="00081676" w:rsidRPr="00E6104A" w:rsidRDefault="00081676" w:rsidP="00081676">
      <w:pPr>
        <w:widowControl/>
        <w:suppressAutoHyphens/>
        <w:rPr>
          <w:bCs/>
          <w:sz w:val="18"/>
          <w:szCs w:val="18"/>
        </w:rPr>
      </w:pPr>
      <w:r w:rsidRPr="00E6104A">
        <w:rPr>
          <w:bCs/>
          <w:sz w:val="18"/>
          <w:szCs w:val="18"/>
        </w:rPr>
        <w:tab/>
        <w:t>(iii)  overhead and profit for the construction phase.</w:t>
      </w:r>
    </w:p>
    <w:p w14:paraId="051D581A" w14:textId="77777777" w:rsidR="00081676" w:rsidRPr="00E6104A" w:rsidRDefault="00081676" w:rsidP="00081676">
      <w:pPr>
        <w:widowControl/>
        <w:suppressAutoHyphens/>
        <w:rPr>
          <w:bCs/>
          <w:sz w:val="18"/>
          <w:szCs w:val="18"/>
        </w:rPr>
      </w:pPr>
      <w:r w:rsidRPr="00E6104A">
        <w:rPr>
          <w:bCs/>
          <w:sz w:val="18"/>
          <w:szCs w:val="18"/>
        </w:rPr>
        <w:tab/>
        <w:t>(b)  When selecting a CM/GC for a construction project, the evaluation committee:</w:t>
      </w:r>
    </w:p>
    <w:p w14:paraId="51C98395" w14:textId="77777777" w:rsidR="00081676" w:rsidRPr="00E6104A" w:rsidRDefault="00081676" w:rsidP="00081676">
      <w:pPr>
        <w:widowControl/>
        <w:suppressAutoHyphens/>
        <w:rPr>
          <w:bCs/>
          <w:sz w:val="18"/>
          <w:szCs w:val="18"/>
        </w:rPr>
      </w:pPr>
      <w:r w:rsidRPr="00E6104A">
        <w:rPr>
          <w:bCs/>
          <w:sz w:val="18"/>
          <w:szCs w:val="18"/>
        </w:rPr>
        <w:tab/>
        <w:t>(i)  may score a CM/GC based upon criteria contained in the solicitation, including qualifications, performance ratings, references, management plan, certifications, and other project specific criteria described in the solicitation;</w:t>
      </w:r>
    </w:p>
    <w:p w14:paraId="3AC9D66D" w14:textId="77777777" w:rsidR="00081676" w:rsidRPr="00E6104A" w:rsidRDefault="00081676" w:rsidP="00081676">
      <w:pPr>
        <w:widowControl/>
        <w:suppressAutoHyphens/>
        <w:rPr>
          <w:bCs/>
          <w:sz w:val="18"/>
          <w:szCs w:val="18"/>
        </w:rPr>
      </w:pPr>
      <w:r w:rsidRPr="00E6104A">
        <w:rPr>
          <w:bCs/>
          <w:sz w:val="18"/>
          <w:szCs w:val="18"/>
        </w:rPr>
        <w:tab/>
        <w:t>(ii)  may, as described in the solicitation, weight and score the management fee as a fixed rate or as a fixed percentage of the estimated contract value;</w:t>
      </w:r>
    </w:p>
    <w:p w14:paraId="6C33F1A1" w14:textId="77777777" w:rsidR="00081676" w:rsidRPr="00E6104A" w:rsidRDefault="00081676" w:rsidP="00081676">
      <w:pPr>
        <w:widowControl/>
        <w:suppressAutoHyphens/>
        <w:rPr>
          <w:bCs/>
          <w:sz w:val="18"/>
          <w:szCs w:val="18"/>
        </w:rPr>
      </w:pPr>
      <w:r w:rsidRPr="00E6104A">
        <w:rPr>
          <w:bCs/>
          <w:sz w:val="18"/>
          <w:szCs w:val="18"/>
        </w:rPr>
        <w:tab/>
        <w:t>(iii)  may, at any time after the opening of the responses to the request for proposals, have access to, and consider, the management fee proposed by the offerors; and</w:t>
      </w:r>
    </w:p>
    <w:p w14:paraId="1FC9AC1F" w14:textId="77777777" w:rsidR="00081676" w:rsidRPr="00E6104A" w:rsidRDefault="00081676" w:rsidP="00081676">
      <w:pPr>
        <w:widowControl/>
        <w:suppressAutoHyphens/>
        <w:rPr>
          <w:sz w:val="18"/>
          <w:szCs w:val="18"/>
        </w:rPr>
      </w:pPr>
      <w:r w:rsidRPr="00E6104A">
        <w:rPr>
          <w:bCs/>
          <w:sz w:val="18"/>
          <w:szCs w:val="18"/>
        </w:rPr>
        <w:tab/>
        <w:t>(iv)  except as provided in Section 63G-6a-707, may not know or have access to any other information relating to the cost of construction submitted by the offerors, until after the evaluation committee submits</w:t>
      </w:r>
      <w:r w:rsidRPr="00E6104A">
        <w:rPr>
          <w:sz w:val="18"/>
          <w:szCs w:val="18"/>
        </w:rPr>
        <w:t xml:space="preserve"> its final recommended scores on other criteria to the procurement unit.</w:t>
      </w:r>
    </w:p>
    <w:p w14:paraId="16DCD3D7" w14:textId="77777777" w:rsidR="00081676" w:rsidRPr="00E6104A" w:rsidRDefault="00081676" w:rsidP="00081676">
      <w:pPr>
        <w:widowControl/>
        <w:suppressAutoHyphens/>
        <w:rPr>
          <w:sz w:val="18"/>
          <w:szCs w:val="18"/>
        </w:rPr>
      </w:pPr>
    </w:p>
    <w:p w14:paraId="30B7A9E3" w14:textId="77777777" w:rsidR="00081676" w:rsidRPr="00E6104A" w:rsidRDefault="00081676" w:rsidP="00081676">
      <w:pPr>
        <w:widowControl/>
        <w:suppressAutoHyphens/>
        <w:rPr>
          <w:bCs/>
          <w:sz w:val="18"/>
          <w:szCs w:val="18"/>
        </w:rPr>
      </w:pPr>
      <w:r w:rsidRPr="00E6104A">
        <w:rPr>
          <w:b/>
          <w:sz w:val="18"/>
          <w:szCs w:val="18"/>
        </w:rPr>
        <w:t>R33-113-301.  Drug and Alcohol Testing Required for State Contracts:  Definitions.</w:t>
      </w:r>
    </w:p>
    <w:p w14:paraId="10FD2795"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1)  The following definitions shall apply to any term used in Sections R33-113-301 through R33-113-304:</w:t>
      </w:r>
    </w:p>
    <w:p w14:paraId="5AE448DB"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a)  "Covered individual" means an individual who:</w:t>
      </w:r>
    </w:p>
    <w:p w14:paraId="02CBEF93"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i)  on behalf of a contractor or subcontractor provides services directly related to design or construction under a state construction contract; and</w:t>
      </w:r>
    </w:p>
    <w:p w14:paraId="64B29119"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ii)  is in a safety sensitive position, including a design position, that has responsibilities that directly affect the safety of an improvement to real property that is the subject of a state construction contract.</w:t>
      </w:r>
    </w:p>
    <w:p w14:paraId="31755CDA"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b)  "Drug and alcohol testing policy" means a policy under which a contractor or subcontractor tests a covered individual to establish, maintain, or enforce the prohibition of:</w:t>
      </w:r>
    </w:p>
    <w:p w14:paraId="7E77EFD5"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i)  the manufacture, distribution, dispensing, possession, or use of drugs or alcohol, except the medically prescribed possession and use of a drug; or</w:t>
      </w:r>
    </w:p>
    <w:p w14:paraId="5A38BA02"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ii)  the impairment of judgment or physical abilities due to the use of drugs or alcohol.</w:t>
      </w:r>
    </w:p>
    <w:p w14:paraId="4D44D3D7"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c)  "Random testing" means that a covered individual is subject to periodic testing for drugs and alcohol:</w:t>
      </w:r>
    </w:p>
    <w:p w14:paraId="647FB545"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i)  in accordance with a drug and alcohol testing policy; and</w:t>
      </w:r>
    </w:p>
    <w:p w14:paraId="125A13ED"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ii)  on the basis of a random selection process.</w:t>
      </w:r>
    </w:p>
    <w:p w14:paraId="24BB283E"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d)  For purposes of Subsection R33-113-302(5), "state" includes any of the following of the state:</w:t>
      </w:r>
    </w:p>
    <w:p w14:paraId="3B038E64"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i)  a department;</w:t>
      </w:r>
    </w:p>
    <w:p w14:paraId="127A7131"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ii)  a division;</w:t>
      </w:r>
    </w:p>
    <w:p w14:paraId="7E5516A0"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iii)  an agency;</w:t>
      </w:r>
    </w:p>
    <w:p w14:paraId="2151F050"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iv)  a board, including the Procurement Policy Board;</w:t>
      </w:r>
    </w:p>
    <w:p w14:paraId="5F7CEE06"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v)  a commission;</w:t>
      </w:r>
    </w:p>
    <w:p w14:paraId="56C44886"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vi)  a council;</w:t>
      </w:r>
    </w:p>
    <w:p w14:paraId="431F2F8B"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vii)  a committee; and</w:t>
      </w:r>
    </w:p>
    <w:p w14:paraId="1E6FD2CC"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viii)  an institution, including a state institution of higher education, as defined under Section 53B-3-102.</w:t>
      </w:r>
    </w:p>
    <w:p w14:paraId="42F693C8"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e)  "State construction contract" means a contract for design or construction entered into by a State Public Procurement Unit that is subject to this Sections R33-113-302 through R33-113-304.</w:t>
      </w:r>
    </w:p>
    <w:p w14:paraId="089037ED"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2)  In addition:</w:t>
      </w:r>
    </w:p>
    <w:p w14:paraId="1FBE3187" w14:textId="77777777" w:rsidR="00081676" w:rsidRPr="00E6104A" w:rsidRDefault="00081676" w:rsidP="00081676">
      <w:pPr>
        <w:widowControl/>
        <w:suppressAutoHyphens/>
        <w:rPr>
          <w:bCs/>
          <w:sz w:val="18"/>
          <w:szCs w:val="18"/>
        </w:rPr>
      </w:pPr>
      <w:r w:rsidRPr="00E6104A">
        <w:rPr>
          <w:bCs/>
          <w:sz w:val="18"/>
          <w:szCs w:val="18"/>
        </w:rPr>
        <w:lastRenderedPageBreak/>
        <w:tab/>
        <w:t>(</w:t>
      </w:r>
      <w:r w:rsidRPr="00E6104A">
        <w:rPr>
          <w:sz w:val="18"/>
          <w:szCs w:val="18"/>
        </w:rPr>
        <w:t>a)  "Board" means the Procurement Policy Board created under created under Title 63G, Chapter 6, Utah Procurement Code.</w:t>
      </w:r>
    </w:p>
    <w:p w14:paraId="5E7EC4E2"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b)  "State Public Procurement Unit" means a public procurement unit that is subject to Section 63G-6a-1303.</w:t>
      </w:r>
    </w:p>
    <w:p w14:paraId="4053FED3" w14:textId="77777777" w:rsidR="00081676" w:rsidRPr="00E6104A" w:rsidRDefault="00081676" w:rsidP="00081676">
      <w:pPr>
        <w:widowControl/>
        <w:suppressAutoHyphens/>
        <w:rPr>
          <w:sz w:val="18"/>
          <w:szCs w:val="18"/>
        </w:rPr>
      </w:pPr>
      <w:r w:rsidRPr="00E6104A">
        <w:rPr>
          <w:bCs/>
          <w:sz w:val="18"/>
          <w:szCs w:val="18"/>
        </w:rPr>
        <w:tab/>
        <w:t>(</w:t>
      </w:r>
      <w:r w:rsidRPr="00E6104A">
        <w:rPr>
          <w:sz w:val="18"/>
          <w:szCs w:val="18"/>
        </w:rPr>
        <w:t>c)  "State" as used throughout this Sections R33-113-302 through R33-113-304 means the State of Utah except that it also includes those entities described in Subsection R33-113-302(1)(e) as the term "state" is used in Subsection R33-113-302(5).</w:t>
      </w:r>
    </w:p>
    <w:p w14:paraId="7163ADA1" w14:textId="77777777" w:rsidR="00081676" w:rsidRPr="00E6104A" w:rsidRDefault="00081676" w:rsidP="00081676">
      <w:pPr>
        <w:widowControl/>
        <w:suppressAutoHyphens/>
        <w:rPr>
          <w:sz w:val="18"/>
          <w:szCs w:val="18"/>
        </w:rPr>
      </w:pPr>
    </w:p>
    <w:p w14:paraId="1808F68C" w14:textId="77777777" w:rsidR="00081676" w:rsidRPr="00E6104A" w:rsidRDefault="00081676" w:rsidP="00081676">
      <w:pPr>
        <w:widowControl/>
        <w:suppressAutoHyphens/>
        <w:rPr>
          <w:bCs/>
          <w:sz w:val="18"/>
          <w:szCs w:val="18"/>
        </w:rPr>
      </w:pPr>
      <w:r w:rsidRPr="00E6104A">
        <w:rPr>
          <w:b/>
          <w:sz w:val="18"/>
          <w:szCs w:val="18"/>
        </w:rPr>
        <w:t>R33-113-302.  Drug and Alcohol Testing.</w:t>
      </w:r>
    </w:p>
    <w:p w14:paraId="2AE7127B"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1)  Except as provided in Section R33-113-303, after June 30, 2010, a State Public Procurement Unit may not enter into a state construction contract, includes a contract for design or construction, unless the state construction contract requires the following:</w:t>
      </w:r>
    </w:p>
    <w:p w14:paraId="7DBCC64E"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a)  A contractor shall demonstrate to the State Public Procurement Unit that the contractor:</w:t>
      </w:r>
    </w:p>
    <w:p w14:paraId="4E10A56E"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i)  has and will maintain a drug and alcohol testing policy during the period of the state construction contract that applies to the covered individuals hired by the contractor;</w:t>
      </w:r>
    </w:p>
    <w:p w14:paraId="6FA759FB"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ii)  posts in one or more conspicuous places notice to covered individuals hired by the contractor that the contractor has the drug and alcohol testing policy described in Subsection R33-113-302(1)(a)(i); and</w:t>
      </w:r>
    </w:p>
    <w:p w14:paraId="0233D70B"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iii)  subjects the covered individuals to random testing under the drug and alcohol testing policy described in Subsection R33-113-302(1)(a)(i) if at any time during the period of the state construction contract there are ten or more individuals who are covered individuals hired by the contractor.</w:t>
      </w:r>
    </w:p>
    <w:p w14:paraId="19CD60FE"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b)  A contractor shall demonstrate to the State Public Procurement Unit, which shall be demonstrated by a provision in the contract where the contractor acknowledges Sections R33-113-302 through R33-113-304 and agrees to comply with all aspects of Sections R33-113-302 through R33-113-304, that the contractor requires that as a condition of contracting with the contractor, a subcontractor, which includes consultants under contract with the designer:</w:t>
      </w:r>
    </w:p>
    <w:p w14:paraId="770EB941"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i)  has and will maintain a drug and alcohol testing policy during the period of the state construction contract that applies to the covered individuals hired by the subcontractor;</w:t>
      </w:r>
    </w:p>
    <w:p w14:paraId="0AE5E050"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ii)  posts in one or more conspicuous places notice to covered individuals hired by the subcontractor that the subcontractor has the drug and alcohol testing policy described in Subsection R33-113-302(1)(b)(i); and</w:t>
      </w:r>
    </w:p>
    <w:p w14:paraId="2FDB0D8B"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iii)  subjects the covered individuals hired by the subcontractor to random testing under the drug and alcohol testing policy described in Subsection R33-113-302(1)(b)(i) if at any time during the period of the state construction contract there are ten or more individuals who are covered individuals hired by the subcontractor.</w:t>
      </w:r>
    </w:p>
    <w:p w14:paraId="01A354FB"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2)(a)  Except as otherwise provided in this Subsection R33-113-302(2), if a contractor or subcontractor fails to comply with Subsection R33-113-302(1), the contractor or subcontractor may be suspended or debarred in accordance with Sections R33-113-302 through R33-113-304.</w:t>
      </w:r>
    </w:p>
    <w:p w14:paraId="71FFDF99"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b)  After June 30, 2010, a State Public Procurement Unit shall include in a state construction contract a reference to Sections R33-113-302 through R33-113-304.</w:t>
      </w:r>
    </w:p>
    <w:p w14:paraId="0031D631"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c)(i)  A contractor is not subject to penalties for the failure of a subcontractor to comply with Subsection R33-113-302(1).</w:t>
      </w:r>
    </w:p>
    <w:p w14:paraId="12F2BA25"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ii)  A subcontractor is not subject to penalties for the failure of a contractor to comply with Subsection R33-113-302(1).</w:t>
      </w:r>
    </w:p>
    <w:p w14:paraId="04DBD498"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3)(a)  The requirements and procedures a contractor shall follow to comply with Subsection R33-113-302(1) is that the contractor, by executing the construction contract with the State Public Procurement Unit, is deemed to certify to the State Public Procurement Unit that the contractor, and any subcontractors under the contractor that are subject to Subsection R33-113-302(1), shall comply with Sections R33-113-302 through R33-113-304 and Section 63G-6a-1303; and that the contractor shall on a semi-annual basis throughout the term of the contract, report to the State Public Procurement Unit in writing information that indicates compliance with Sections R33-113-302 through R33-113-304  and Section 63G-6a-1303.</w:t>
      </w:r>
    </w:p>
    <w:p w14:paraId="00778114" w14:textId="77777777" w:rsidR="00081676" w:rsidRPr="00E6104A" w:rsidRDefault="00081676" w:rsidP="00081676">
      <w:pPr>
        <w:widowControl/>
        <w:suppressAutoHyphens/>
        <w:rPr>
          <w:sz w:val="18"/>
          <w:szCs w:val="18"/>
        </w:rPr>
      </w:pPr>
      <w:r w:rsidRPr="00E6104A">
        <w:rPr>
          <w:bCs/>
          <w:sz w:val="18"/>
          <w:szCs w:val="18"/>
        </w:rPr>
        <w:tab/>
        <w:t>(</w:t>
      </w:r>
      <w:r w:rsidRPr="00E6104A">
        <w:rPr>
          <w:sz w:val="18"/>
          <w:szCs w:val="18"/>
        </w:rPr>
        <w:t>b)  A contractor or subcontractor may be suspended or debarred in accordance with the applicable Utah statutes and rules, if the contractor or subcontractor violates Section 63G-6a-1303. The contractor or subcontractor shall be provided reasonable notice and opportunity to cure a violation of Section 63G-6a-1303 before suspension or debarment of the contractor or subcontractor in light of the circumstances of the state construction contract or the violation.  The greater the risk to person or property as a result of noncompliance, the shorter this notice and opportunity to cure shall be, including the possibility that the notice may provide for immediate compliance if necessary to protect person or property.</w:t>
      </w:r>
    </w:p>
    <w:p w14:paraId="039F883C" w14:textId="77777777" w:rsidR="00081676" w:rsidRPr="00E6104A" w:rsidRDefault="00081676" w:rsidP="00081676">
      <w:pPr>
        <w:widowControl/>
        <w:suppressAutoHyphens/>
        <w:rPr>
          <w:bCs/>
          <w:sz w:val="18"/>
          <w:szCs w:val="18"/>
        </w:rPr>
      </w:pPr>
      <w:r w:rsidRPr="00E6104A">
        <w:rPr>
          <w:sz w:val="18"/>
          <w:szCs w:val="18"/>
        </w:rPr>
        <w:tab/>
        <w:t>(4)  The failure of a contractor or subcontractor to meet the requirements of Subsection R33-113-302(1):</w:t>
      </w:r>
    </w:p>
    <w:p w14:paraId="1A3A12AA"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a)  may not be the basis for a protest or other action from a prospective bidder, offeror, or contractor under the Utah Procurement Code; and</w:t>
      </w:r>
    </w:p>
    <w:p w14:paraId="40EAC303"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b)  may not be used by a State Public Procurement Unit, a prospective bidder, an offeror, a contractor, or a subcontractor as a basis for an action that would suspend, disrupt, or terminate the design or construction under a state construction contract.</w:t>
      </w:r>
    </w:p>
    <w:p w14:paraId="09482026"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5)(a)  After a State Public Procurement Unit enters into a state construction contract in compliance with Section 63G-6a-1303, the state is not required to audit, monitor, or take any other action to ensure compliance with Section 63G-6a-1303.</w:t>
      </w:r>
    </w:p>
    <w:p w14:paraId="2F0609B4"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b)  The state is not liable in any action related to Section 63G-6a-1303 and Sections R33-113-302 through R33-113-304, including not being liable in relation to:</w:t>
      </w:r>
    </w:p>
    <w:p w14:paraId="15AF0533"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i)  a contractor or subcontractor having or not having a drug and alcohol testing policy;</w:t>
      </w:r>
    </w:p>
    <w:p w14:paraId="766741F4"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ii)  failure to test for a drug or alcohol under a contractor's or subcontractor's drug and alcohol testing policy;</w:t>
      </w:r>
    </w:p>
    <w:p w14:paraId="725A11F8" w14:textId="77777777" w:rsidR="00081676" w:rsidRPr="00E6104A" w:rsidRDefault="00081676" w:rsidP="00081676">
      <w:pPr>
        <w:widowControl/>
        <w:suppressAutoHyphens/>
        <w:rPr>
          <w:bCs/>
          <w:sz w:val="18"/>
          <w:szCs w:val="18"/>
        </w:rPr>
      </w:pPr>
      <w:r w:rsidRPr="00E6104A">
        <w:rPr>
          <w:bCs/>
          <w:sz w:val="18"/>
          <w:szCs w:val="18"/>
        </w:rPr>
        <w:lastRenderedPageBreak/>
        <w:tab/>
        <w:t>(</w:t>
      </w:r>
      <w:r w:rsidRPr="00E6104A">
        <w:rPr>
          <w:sz w:val="18"/>
          <w:szCs w:val="18"/>
        </w:rPr>
        <w:t>iii)  the requirements of a contractor's or subcontractor's drug and alcohol testing policy;</w:t>
      </w:r>
    </w:p>
    <w:p w14:paraId="04703954"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iv)  a contractor's or subcontractor's implementation of a drug and alcohol testing policy, including procedures for:</w:t>
      </w:r>
    </w:p>
    <w:p w14:paraId="60540416"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A)  collection of a sample;</w:t>
      </w:r>
    </w:p>
    <w:p w14:paraId="122D9F27"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B)  testing of a sample;</w:t>
      </w:r>
    </w:p>
    <w:p w14:paraId="7B3F68DE"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C)  evaluation of a test; or</w:t>
      </w:r>
    </w:p>
    <w:p w14:paraId="4AA6F459"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D)  disciplinary or rehabilitative action on the basis of a test result;</w:t>
      </w:r>
    </w:p>
    <w:p w14:paraId="01F8E329"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v)  an individual being under the influence of drugs or alcohol; or</w:t>
      </w:r>
    </w:p>
    <w:p w14:paraId="442F53CB" w14:textId="77777777" w:rsidR="00081676" w:rsidRPr="00E6104A" w:rsidRDefault="00081676" w:rsidP="00081676">
      <w:pPr>
        <w:widowControl/>
        <w:suppressAutoHyphens/>
        <w:rPr>
          <w:sz w:val="18"/>
          <w:szCs w:val="18"/>
        </w:rPr>
      </w:pPr>
      <w:r w:rsidRPr="00E6104A">
        <w:rPr>
          <w:bCs/>
          <w:sz w:val="18"/>
          <w:szCs w:val="18"/>
        </w:rPr>
        <w:tab/>
        <w:t>(</w:t>
      </w:r>
      <w:r w:rsidRPr="00E6104A">
        <w:rPr>
          <w:sz w:val="18"/>
          <w:szCs w:val="18"/>
        </w:rPr>
        <w:t>vi)  an individual under the influence of drugs or alcohol harming another person or causing property damage.</w:t>
      </w:r>
    </w:p>
    <w:p w14:paraId="66AE598E" w14:textId="77777777" w:rsidR="00081676" w:rsidRPr="00E6104A" w:rsidRDefault="00081676" w:rsidP="00081676">
      <w:pPr>
        <w:widowControl/>
        <w:suppressAutoHyphens/>
        <w:rPr>
          <w:sz w:val="18"/>
          <w:szCs w:val="18"/>
        </w:rPr>
      </w:pPr>
    </w:p>
    <w:p w14:paraId="49AE8004" w14:textId="77777777" w:rsidR="00081676" w:rsidRPr="00E6104A" w:rsidRDefault="00081676" w:rsidP="00081676">
      <w:pPr>
        <w:widowControl/>
        <w:suppressAutoHyphens/>
        <w:rPr>
          <w:bCs/>
          <w:sz w:val="18"/>
          <w:szCs w:val="18"/>
        </w:rPr>
      </w:pPr>
      <w:r w:rsidRPr="00E6104A">
        <w:rPr>
          <w:b/>
          <w:sz w:val="18"/>
          <w:szCs w:val="18"/>
        </w:rPr>
        <w:t>R33-113-303.  Non-applicability.</w:t>
      </w:r>
    </w:p>
    <w:p w14:paraId="4671F4B7" w14:textId="77777777" w:rsidR="00081676" w:rsidRPr="00E6104A" w:rsidRDefault="00081676" w:rsidP="00081676">
      <w:pPr>
        <w:widowControl/>
        <w:suppressAutoHyphens/>
        <w:rPr>
          <w:bCs/>
          <w:sz w:val="18"/>
          <w:szCs w:val="18"/>
        </w:rPr>
      </w:pPr>
      <w:r w:rsidRPr="00E6104A">
        <w:rPr>
          <w:bCs/>
          <w:sz w:val="18"/>
          <w:szCs w:val="18"/>
        </w:rPr>
        <w:tab/>
      </w:r>
      <w:r w:rsidRPr="00E6104A">
        <w:rPr>
          <w:sz w:val="18"/>
          <w:szCs w:val="18"/>
        </w:rPr>
        <w:t>Sections R33-113-302 through R33-113-304 and Section 63G-6a-1303 does not apply if the State Public Procurement Unit determines that the application of Sections R33-113-302 through R33-113-304 or Section 63G-6a-1303 would severely disrupt the operation of a state agency to the detriment of the state agency or the general public, including:</w:t>
      </w:r>
    </w:p>
    <w:p w14:paraId="1CC5F377"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1)  jeopardizing the receipt of federal funds;</w:t>
      </w:r>
    </w:p>
    <w:p w14:paraId="7119CDAE" w14:textId="77777777" w:rsidR="00081676" w:rsidRPr="00E6104A" w:rsidRDefault="00081676" w:rsidP="00081676">
      <w:pPr>
        <w:widowControl/>
        <w:suppressAutoHyphens/>
        <w:rPr>
          <w:bCs/>
          <w:sz w:val="18"/>
          <w:szCs w:val="18"/>
        </w:rPr>
      </w:pPr>
      <w:r w:rsidRPr="00E6104A">
        <w:rPr>
          <w:bCs/>
          <w:sz w:val="18"/>
          <w:szCs w:val="18"/>
        </w:rPr>
        <w:tab/>
        <w:t>(</w:t>
      </w:r>
      <w:r w:rsidRPr="00E6104A">
        <w:rPr>
          <w:sz w:val="18"/>
          <w:szCs w:val="18"/>
        </w:rPr>
        <w:t>2)  the state construction contract being a sole source contract; or</w:t>
      </w:r>
    </w:p>
    <w:p w14:paraId="05F487EC" w14:textId="77777777" w:rsidR="00081676" w:rsidRPr="00E6104A" w:rsidRDefault="00081676" w:rsidP="00081676">
      <w:pPr>
        <w:widowControl/>
        <w:suppressAutoHyphens/>
        <w:rPr>
          <w:sz w:val="18"/>
          <w:szCs w:val="18"/>
        </w:rPr>
      </w:pPr>
      <w:r w:rsidRPr="00E6104A">
        <w:rPr>
          <w:bCs/>
          <w:sz w:val="18"/>
          <w:szCs w:val="18"/>
        </w:rPr>
        <w:tab/>
        <w:t>(</w:t>
      </w:r>
      <w:r w:rsidRPr="00E6104A">
        <w:rPr>
          <w:sz w:val="18"/>
          <w:szCs w:val="18"/>
        </w:rPr>
        <w:t>3)  the state construction contract being an emergency procurement.</w:t>
      </w:r>
    </w:p>
    <w:p w14:paraId="110F1804" w14:textId="77777777" w:rsidR="00081676" w:rsidRPr="00E6104A" w:rsidRDefault="00081676" w:rsidP="00081676">
      <w:pPr>
        <w:widowControl/>
        <w:suppressAutoHyphens/>
        <w:rPr>
          <w:sz w:val="18"/>
          <w:szCs w:val="18"/>
        </w:rPr>
      </w:pPr>
    </w:p>
    <w:p w14:paraId="0B191C89" w14:textId="77777777" w:rsidR="00081676" w:rsidRPr="00E6104A" w:rsidRDefault="00081676" w:rsidP="00081676">
      <w:pPr>
        <w:widowControl/>
        <w:suppressAutoHyphens/>
        <w:rPr>
          <w:sz w:val="18"/>
          <w:szCs w:val="18"/>
        </w:rPr>
      </w:pPr>
      <w:r w:rsidRPr="00E6104A">
        <w:rPr>
          <w:b/>
          <w:sz w:val="18"/>
          <w:szCs w:val="18"/>
        </w:rPr>
        <w:t>R33-113-304.  Not Limit Other Lawful Policies.</w:t>
      </w:r>
    </w:p>
    <w:p w14:paraId="5D686765" w14:textId="77777777" w:rsidR="00081676" w:rsidRPr="00E6104A" w:rsidRDefault="00081676" w:rsidP="00081676">
      <w:pPr>
        <w:widowControl/>
        <w:suppressAutoHyphens/>
        <w:rPr>
          <w:sz w:val="18"/>
          <w:szCs w:val="18"/>
        </w:rPr>
      </w:pPr>
      <w:r w:rsidRPr="00E6104A">
        <w:rPr>
          <w:sz w:val="18"/>
          <w:szCs w:val="18"/>
        </w:rPr>
        <w:tab/>
        <w:t>If a contractor or subcontractor meets the requirements of Section 63G-6a-1303 and Sections R33-113-302 through R33-113-304, Rule R33-113 may not be construed to restrict the contractor's or subcontractor's ability to impose or implement an otherwise lawful provision as part of a drug and alcohol testing policy.</w:t>
      </w:r>
    </w:p>
    <w:p w14:paraId="09536D4E" w14:textId="77777777" w:rsidR="00081676" w:rsidRPr="00E6104A" w:rsidRDefault="00081676" w:rsidP="00081676">
      <w:pPr>
        <w:widowControl/>
        <w:suppressAutoHyphens/>
        <w:rPr>
          <w:sz w:val="18"/>
          <w:szCs w:val="18"/>
        </w:rPr>
      </w:pPr>
    </w:p>
    <w:p w14:paraId="6094F41E" w14:textId="77777777" w:rsidR="00081676" w:rsidRPr="00E6104A" w:rsidRDefault="00081676" w:rsidP="00081676">
      <w:pPr>
        <w:widowControl/>
        <w:suppressAutoHyphens/>
        <w:rPr>
          <w:sz w:val="18"/>
          <w:szCs w:val="18"/>
        </w:rPr>
      </w:pPr>
      <w:r w:rsidRPr="00E6104A">
        <w:rPr>
          <w:b/>
          <w:sz w:val="18"/>
          <w:szCs w:val="18"/>
        </w:rPr>
        <w:t>KEY:  construction management, general construction provisions, drug and alcohol testing, state contracts</w:t>
      </w:r>
    </w:p>
    <w:p w14:paraId="4D66183C" w14:textId="44E92535" w:rsidR="00081676" w:rsidRPr="00E6104A" w:rsidRDefault="00081676" w:rsidP="00081676">
      <w:pPr>
        <w:widowControl/>
        <w:suppressAutoHyphens/>
        <w:rPr>
          <w:sz w:val="18"/>
          <w:szCs w:val="18"/>
        </w:rPr>
      </w:pPr>
      <w:r w:rsidRPr="00E6104A">
        <w:rPr>
          <w:b/>
          <w:sz w:val="18"/>
          <w:szCs w:val="18"/>
        </w:rPr>
        <w:t xml:space="preserve">Date of Last Change:  </w:t>
      </w:r>
      <w:r w:rsidR="008771C1" w:rsidRPr="00E6104A">
        <w:rPr>
          <w:b/>
          <w:sz w:val="18"/>
          <w:szCs w:val="18"/>
        </w:rPr>
        <w:t xml:space="preserve">October 22, </w:t>
      </w:r>
      <w:r w:rsidRPr="00E6104A">
        <w:rPr>
          <w:b/>
          <w:sz w:val="18"/>
          <w:szCs w:val="18"/>
        </w:rPr>
        <w:t>2024</w:t>
      </w:r>
    </w:p>
    <w:p w14:paraId="60BCA0DE" w14:textId="77777777" w:rsidR="00081676" w:rsidRPr="00E6104A" w:rsidRDefault="00081676" w:rsidP="00081676">
      <w:pPr>
        <w:widowControl/>
        <w:suppressAutoHyphens/>
        <w:rPr>
          <w:sz w:val="18"/>
          <w:szCs w:val="18"/>
        </w:rPr>
      </w:pPr>
      <w:r w:rsidRPr="00E6104A">
        <w:rPr>
          <w:b/>
          <w:sz w:val="18"/>
          <w:szCs w:val="18"/>
        </w:rPr>
        <w:t>Authorizing, and Implemented or Interpreted Law:  63G-6a-107.7(1); 63G-6a-1303</w:t>
      </w:r>
    </w:p>
    <w:p w14:paraId="3F745424" w14:textId="77777777" w:rsidR="00081676" w:rsidRPr="00E6104A" w:rsidRDefault="00081676" w:rsidP="00081676">
      <w:pPr>
        <w:widowControl/>
        <w:suppressAutoHyphens/>
        <w:rPr>
          <w:sz w:val="18"/>
        </w:rPr>
      </w:pPr>
    </w:p>
    <w:p w14:paraId="7B1FEB7A" w14:textId="1C3011BE" w:rsidR="009377F7" w:rsidRPr="00E6104A" w:rsidRDefault="009377F7" w:rsidP="00081676">
      <w:pPr>
        <w:widowControl/>
        <w:suppressAutoHyphens/>
        <w:rPr>
          <w:sz w:val="18"/>
        </w:rPr>
      </w:pPr>
    </w:p>
    <w:sectPr w:rsidR="009377F7" w:rsidRPr="00E6104A" w:rsidSect="00E6104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73897B" w14:textId="77777777" w:rsidR="000A62C2" w:rsidRDefault="000A62C2" w:rsidP="00C17968">
      <w:r>
        <w:separator/>
      </w:r>
    </w:p>
  </w:endnote>
  <w:endnote w:type="continuationSeparator" w:id="0">
    <w:p w14:paraId="0FDB4A67" w14:textId="77777777" w:rsidR="000A62C2" w:rsidRDefault="000A62C2"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9AC625" w14:textId="77777777" w:rsidR="000A62C2" w:rsidRDefault="000A62C2" w:rsidP="00C17968">
      <w:r>
        <w:separator/>
      </w:r>
    </w:p>
  </w:footnote>
  <w:footnote w:type="continuationSeparator" w:id="0">
    <w:p w14:paraId="2BA4E736" w14:textId="77777777" w:rsidR="000A62C2" w:rsidRDefault="000A62C2"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30BC"/>
    <w:rsid w:val="00027A64"/>
    <w:rsid w:val="0003198B"/>
    <w:rsid w:val="00050AB6"/>
    <w:rsid w:val="0005628D"/>
    <w:rsid w:val="000725EC"/>
    <w:rsid w:val="00081676"/>
    <w:rsid w:val="00083289"/>
    <w:rsid w:val="00086A4C"/>
    <w:rsid w:val="00092D64"/>
    <w:rsid w:val="000A62C2"/>
    <w:rsid w:val="000A63C1"/>
    <w:rsid w:val="000B0C8F"/>
    <w:rsid w:val="000C3C78"/>
    <w:rsid w:val="000C5676"/>
    <w:rsid w:val="000E034A"/>
    <w:rsid w:val="000E7CDD"/>
    <w:rsid w:val="00101FCF"/>
    <w:rsid w:val="00102BB0"/>
    <w:rsid w:val="00103C32"/>
    <w:rsid w:val="00124472"/>
    <w:rsid w:val="00136C69"/>
    <w:rsid w:val="00136E6B"/>
    <w:rsid w:val="00140B4F"/>
    <w:rsid w:val="00151B36"/>
    <w:rsid w:val="0015516C"/>
    <w:rsid w:val="001769DF"/>
    <w:rsid w:val="0018100B"/>
    <w:rsid w:val="0019121C"/>
    <w:rsid w:val="001B1B40"/>
    <w:rsid w:val="001B5603"/>
    <w:rsid w:val="001C3DAB"/>
    <w:rsid w:val="001F78BA"/>
    <w:rsid w:val="002004A4"/>
    <w:rsid w:val="00210E2C"/>
    <w:rsid w:val="002120B4"/>
    <w:rsid w:val="00214BA0"/>
    <w:rsid w:val="00250B69"/>
    <w:rsid w:val="00250E7A"/>
    <w:rsid w:val="00253C3B"/>
    <w:rsid w:val="00256032"/>
    <w:rsid w:val="002639EB"/>
    <w:rsid w:val="00266359"/>
    <w:rsid w:val="002678DC"/>
    <w:rsid w:val="00272D20"/>
    <w:rsid w:val="00282CAA"/>
    <w:rsid w:val="00291DCA"/>
    <w:rsid w:val="00296B1A"/>
    <w:rsid w:val="00296B2B"/>
    <w:rsid w:val="00297523"/>
    <w:rsid w:val="002B5227"/>
    <w:rsid w:val="002B721A"/>
    <w:rsid w:val="002C31EE"/>
    <w:rsid w:val="002D4474"/>
    <w:rsid w:val="002E6F38"/>
    <w:rsid w:val="002F45BF"/>
    <w:rsid w:val="003121D3"/>
    <w:rsid w:val="00316A41"/>
    <w:rsid w:val="003217E6"/>
    <w:rsid w:val="00325ED0"/>
    <w:rsid w:val="00335956"/>
    <w:rsid w:val="0033622C"/>
    <w:rsid w:val="00342459"/>
    <w:rsid w:val="00350620"/>
    <w:rsid w:val="00373FE5"/>
    <w:rsid w:val="00380D52"/>
    <w:rsid w:val="003B2215"/>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B7F3B"/>
    <w:rsid w:val="004C20EA"/>
    <w:rsid w:val="004C4015"/>
    <w:rsid w:val="004D328F"/>
    <w:rsid w:val="00516E14"/>
    <w:rsid w:val="00543E6D"/>
    <w:rsid w:val="00550E5F"/>
    <w:rsid w:val="00550F3B"/>
    <w:rsid w:val="00551480"/>
    <w:rsid w:val="005556D4"/>
    <w:rsid w:val="00555EE5"/>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158E"/>
    <w:rsid w:val="005D674B"/>
    <w:rsid w:val="005D6A7E"/>
    <w:rsid w:val="005E3D3F"/>
    <w:rsid w:val="005F7305"/>
    <w:rsid w:val="00617D1E"/>
    <w:rsid w:val="00631C68"/>
    <w:rsid w:val="006408C9"/>
    <w:rsid w:val="006431BE"/>
    <w:rsid w:val="00645CEA"/>
    <w:rsid w:val="00646433"/>
    <w:rsid w:val="00646E1C"/>
    <w:rsid w:val="006604BD"/>
    <w:rsid w:val="006661C3"/>
    <w:rsid w:val="006667C3"/>
    <w:rsid w:val="006750A8"/>
    <w:rsid w:val="0067675C"/>
    <w:rsid w:val="00682427"/>
    <w:rsid w:val="0069040D"/>
    <w:rsid w:val="006936DF"/>
    <w:rsid w:val="006A3F24"/>
    <w:rsid w:val="006A7D14"/>
    <w:rsid w:val="006B70AF"/>
    <w:rsid w:val="006D167F"/>
    <w:rsid w:val="006D564F"/>
    <w:rsid w:val="00701C81"/>
    <w:rsid w:val="007047A1"/>
    <w:rsid w:val="00713104"/>
    <w:rsid w:val="00715301"/>
    <w:rsid w:val="00716F7B"/>
    <w:rsid w:val="007231FC"/>
    <w:rsid w:val="00723BDF"/>
    <w:rsid w:val="00735871"/>
    <w:rsid w:val="00736DC2"/>
    <w:rsid w:val="00753C35"/>
    <w:rsid w:val="007613E9"/>
    <w:rsid w:val="007629CD"/>
    <w:rsid w:val="00762BDA"/>
    <w:rsid w:val="00772653"/>
    <w:rsid w:val="00796BA5"/>
    <w:rsid w:val="007A1FEA"/>
    <w:rsid w:val="007A3D38"/>
    <w:rsid w:val="007B6C82"/>
    <w:rsid w:val="007D0B87"/>
    <w:rsid w:val="007D1F9D"/>
    <w:rsid w:val="007E514E"/>
    <w:rsid w:val="007F5E0C"/>
    <w:rsid w:val="00802A0B"/>
    <w:rsid w:val="008315F8"/>
    <w:rsid w:val="00835660"/>
    <w:rsid w:val="00840B24"/>
    <w:rsid w:val="00844B36"/>
    <w:rsid w:val="008637F2"/>
    <w:rsid w:val="008705CB"/>
    <w:rsid w:val="008771C1"/>
    <w:rsid w:val="00877E11"/>
    <w:rsid w:val="008829AB"/>
    <w:rsid w:val="00890A1F"/>
    <w:rsid w:val="008B0B8A"/>
    <w:rsid w:val="008D6C4B"/>
    <w:rsid w:val="008E7D9B"/>
    <w:rsid w:val="0091337C"/>
    <w:rsid w:val="009174AF"/>
    <w:rsid w:val="009226D8"/>
    <w:rsid w:val="00922D61"/>
    <w:rsid w:val="009279FD"/>
    <w:rsid w:val="00927C31"/>
    <w:rsid w:val="0093154F"/>
    <w:rsid w:val="009377F7"/>
    <w:rsid w:val="009461EE"/>
    <w:rsid w:val="009510CD"/>
    <w:rsid w:val="00964E49"/>
    <w:rsid w:val="0099724C"/>
    <w:rsid w:val="009A2A78"/>
    <w:rsid w:val="009B5790"/>
    <w:rsid w:val="009C0017"/>
    <w:rsid w:val="009C2A6A"/>
    <w:rsid w:val="009E5ABD"/>
    <w:rsid w:val="009F5FDF"/>
    <w:rsid w:val="00A0145C"/>
    <w:rsid w:val="00A01667"/>
    <w:rsid w:val="00A2194C"/>
    <w:rsid w:val="00A2684B"/>
    <w:rsid w:val="00A41D37"/>
    <w:rsid w:val="00A506A4"/>
    <w:rsid w:val="00A52209"/>
    <w:rsid w:val="00A6312E"/>
    <w:rsid w:val="00A72722"/>
    <w:rsid w:val="00A93EFE"/>
    <w:rsid w:val="00AA3498"/>
    <w:rsid w:val="00AA649A"/>
    <w:rsid w:val="00AB0BE0"/>
    <w:rsid w:val="00AB5714"/>
    <w:rsid w:val="00AC2734"/>
    <w:rsid w:val="00AC3DF1"/>
    <w:rsid w:val="00AC60A3"/>
    <w:rsid w:val="00AD5BF8"/>
    <w:rsid w:val="00AF1519"/>
    <w:rsid w:val="00B0160D"/>
    <w:rsid w:val="00B05550"/>
    <w:rsid w:val="00B132A1"/>
    <w:rsid w:val="00B1423E"/>
    <w:rsid w:val="00B33858"/>
    <w:rsid w:val="00B41350"/>
    <w:rsid w:val="00B606F6"/>
    <w:rsid w:val="00B61024"/>
    <w:rsid w:val="00B62A8D"/>
    <w:rsid w:val="00B67C05"/>
    <w:rsid w:val="00B84FD1"/>
    <w:rsid w:val="00B974B0"/>
    <w:rsid w:val="00BB597E"/>
    <w:rsid w:val="00BC5E52"/>
    <w:rsid w:val="00BD38D5"/>
    <w:rsid w:val="00BE6E0F"/>
    <w:rsid w:val="00C04EF6"/>
    <w:rsid w:val="00C07C48"/>
    <w:rsid w:val="00C17425"/>
    <w:rsid w:val="00C17968"/>
    <w:rsid w:val="00C17B64"/>
    <w:rsid w:val="00C2383B"/>
    <w:rsid w:val="00C339A4"/>
    <w:rsid w:val="00C4256B"/>
    <w:rsid w:val="00C42A03"/>
    <w:rsid w:val="00C475B6"/>
    <w:rsid w:val="00C67105"/>
    <w:rsid w:val="00C7075A"/>
    <w:rsid w:val="00C864C3"/>
    <w:rsid w:val="00C960C2"/>
    <w:rsid w:val="00CA2A17"/>
    <w:rsid w:val="00CA4226"/>
    <w:rsid w:val="00CA4306"/>
    <w:rsid w:val="00CA739F"/>
    <w:rsid w:val="00CB214B"/>
    <w:rsid w:val="00CC1DE2"/>
    <w:rsid w:val="00CC2F8D"/>
    <w:rsid w:val="00CD6B93"/>
    <w:rsid w:val="00CE4429"/>
    <w:rsid w:val="00CE4EB2"/>
    <w:rsid w:val="00CF36B3"/>
    <w:rsid w:val="00D01884"/>
    <w:rsid w:val="00D0333F"/>
    <w:rsid w:val="00D06A99"/>
    <w:rsid w:val="00D10855"/>
    <w:rsid w:val="00D222F2"/>
    <w:rsid w:val="00D22416"/>
    <w:rsid w:val="00D2400F"/>
    <w:rsid w:val="00D26D4A"/>
    <w:rsid w:val="00D31690"/>
    <w:rsid w:val="00D330D2"/>
    <w:rsid w:val="00D40372"/>
    <w:rsid w:val="00D41554"/>
    <w:rsid w:val="00D41ABA"/>
    <w:rsid w:val="00D4362E"/>
    <w:rsid w:val="00D52CED"/>
    <w:rsid w:val="00D66564"/>
    <w:rsid w:val="00D76607"/>
    <w:rsid w:val="00D7747A"/>
    <w:rsid w:val="00D97919"/>
    <w:rsid w:val="00DA141F"/>
    <w:rsid w:val="00DA783E"/>
    <w:rsid w:val="00DC0B97"/>
    <w:rsid w:val="00DC51B5"/>
    <w:rsid w:val="00DE4AAB"/>
    <w:rsid w:val="00E06657"/>
    <w:rsid w:val="00E33057"/>
    <w:rsid w:val="00E33275"/>
    <w:rsid w:val="00E45670"/>
    <w:rsid w:val="00E52C8D"/>
    <w:rsid w:val="00E536BE"/>
    <w:rsid w:val="00E6104A"/>
    <w:rsid w:val="00E62DBC"/>
    <w:rsid w:val="00E71631"/>
    <w:rsid w:val="00E71E51"/>
    <w:rsid w:val="00E82DA7"/>
    <w:rsid w:val="00E91C27"/>
    <w:rsid w:val="00E9260B"/>
    <w:rsid w:val="00E945AC"/>
    <w:rsid w:val="00EB0212"/>
    <w:rsid w:val="00EB2D37"/>
    <w:rsid w:val="00EB3D35"/>
    <w:rsid w:val="00EC01D2"/>
    <w:rsid w:val="00EC7C9D"/>
    <w:rsid w:val="00ED3F8A"/>
    <w:rsid w:val="00ED727A"/>
    <w:rsid w:val="00EE5B99"/>
    <w:rsid w:val="00EE6D3C"/>
    <w:rsid w:val="00F1268F"/>
    <w:rsid w:val="00F136AB"/>
    <w:rsid w:val="00F256A4"/>
    <w:rsid w:val="00F278A7"/>
    <w:rsid w:val="00F31687"/>
    <w:rsid w:val="00F31E5D"/>
    <w:rsid w:val="00F35997"/>
    <w:rsid w:val="00F40EA6"/>
    <w:rsid w:val="00F42C14"/>
    <w:rsid w:val="00F43C45"/>
    <w:rsid w:val="00F552E9"/>
    <w:rsid w:val="00F700BD"/>
    <w:rsid w:val="00F72AC8"/>
    <w:rsid w:val="00F87DE9"/>
    <w:rsid w:val="00F91CB5"/>
    <w:rsid w:val="00F95ADD"/>
    <w:rsid w:val="00F96E65"/>
    <w:rsid w:val="00FB2616"/>
    <w:rsid w:val="00FC69B8"/>
    <w:rsid w:val="00FD11FE"/>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183935">
      <w:bodyDiv w:val="1"/>
      <w:marLeft w:val="0"/>
      <w:marRight w:val="0"/>
      <w:marTop w:val="0"/>
      <w:marBottom w:val="0"/>
      <w:divBdr>
        <w:top w:val="none" w:sz="0" w:space="0" w:color="auto"/>
        <w:left w:val="none" w:sz="0" w:space="0" w:color="auto"/>
        <w:bottom w:val="none" w:sz="0" w:space="0" w:color="auto"/>
        <w:right w:val="none" w:sz="0" w:space="0" w:color="auto"/>
      </w:divBdr>
    </w:div>
    <w:div w:id="316955873">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41871409">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1505349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35310649">
      <w:bodyDiv w:val="1"/>
      <w:marLeft w:val="0"/>
      <w:marRight w:val="0"/>
      <w:marTop w:val="0"/>
      <w:marBottom w:val="0"/>
      <w:divBdr>
        <w:top w:val="none" w:sz="0" w:space="0" w:color="auto"/>
        <w:left w:val="none" w:sz="0" w:space="0" w:color="auto"/>
        <w:bottom w:val="none" w:sz="0" w:space="0" w:color="auto"/>
        <w:right w:val="none" w:sz="0" w:space="0" w:color="auto"/>
      </w:divBdr>
    </w:div>
    <w:div w:id="1645574859">
      <w:bodyDiv w:val="1"/>
      <w:marLeft w:val="0"/>
      <w:marRight w:val="0"/>
      <w:marTop w:val="0"/>
      <w:marBottom w:val="0"/>
      <w:divBdr>
        <w:top w:val="none" w:sz="0" w:space="0" w:color="auto"/>
        <w:left w:val="none" w:sz="0" w:space="0" w:color="auto"/>
        <w:bottom w:val="none" w:sz="0" w:space="0" w:color="auto"/>
        <w:right w:val="none" w:sz="0" w:space="0" w:color="auto"/>
      </w:divBdr>
    </w:div>
    <w:div w:id="1658923138">
      <w:bodyDiv w:val="1"/>
      <w:marLeft w:val="0"/>
      <w:marRight w:val="0"/>
      <w:marTop w:val="0"/>
      <w:marBottom w:val="0"/>
      <w:divBdr>
        <w:top w:val="none" w:sz="0" w:space="0" w:color="auto"/>
        <w:left w:val="none" w:sz="0" w:space="0" w:color="auto"/>
        <w:bottom w:val="none" w:sz="0" w:space="0" w:color="auto"/>
        <w:right w:val="none" w:sz="0" w:space="0" w:color="auto"/>
      </w:divBdr>
    </w:div>
    <w:div w:id="209539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4D359-6D88-48DD-94DC-14CCF1307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2696</Words>
  <Characters>15368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2024-10-24T19:08:00Z</dcterms:created>
  <dcterms:modified xsi:type="dcterms:W3CDTF">2024-10-24T19:08:00Z</dcterms:modified>
</cp:coreProperties>
</file>