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C4B43" w14:textId="77777777" w:rsidR="00F4032E" w:rsidRPr="00C761F0" w:rsidRDefault="00F4032E" w:rsidP="00F4032E">
      <w:pPr>
        <w:widowControl/>
        <w:suppressAutoHyphens/>
        <w:rPr>
          <w:sz w:val="18"/>
          <w:szCs w:val="18"/>
        </w:rPr>
      </w:pPr>
      <w:r w:rsidRPr="00C761F0">
        <w:rPr>
          <w:b/>
          <w:sz w:val="18"/>
          <w:szCs w:val="18"/>
        </w:rPr>
        <w:t>R33.  Government Operations, Purchasing and General Services.</w:t>
      </w:r>
    </w:p>
    <w:p w14:paraId="4D6010AC" w14:textId="77777777" w:rsidR="00F4032E" w:rsidRPr="00C761F0" w:rsidRDefault="00F4032E" w:rsidP="00F4032E">
      <w:pPr>
        <w:widowControl/>
        <w:suppressAutoHyphens/>
        <w:rPr>
          <w:sz w:val="18"/>
          <w:szCs w:val="18"/>
        </w:rPr>
      </w:pPr>
      <w:r w:rsidRPr="00C761F0">
        <w:rPr>
          <w:b/>
          <w:sz w:val="18"/>
          <w:szCs w:val="18"/>
        </w:rPr>
        <w:t>R33-119.  General Provisions Related to Protest or Appeal.</w:t>
      </w:r>
    </w:p>
    <w:p w14:paraId="796C6D53" w14:textId="77777777" w:rsidR="00F4032E" w:rsidRPr="00C761F0" w:rsidRDefault="00F4032E" w:rsidP="00F4032E">
      <w:pPr>
        <w:widowControl/>
        <w:suppressAutoHyphens/>
        <w:rPr>
          <w:sz w:val="18"/>
          <w:szCs w:val="18"/>
        </w:rPr>
      </w:pPr>
      <w:r w:rsidRPr="00C761F0">
        <w:rPr>
          <w:b/>
          <w:sz w:val="18"/>
          <w:szCs w:val="18"/>
        </w:rPr>
        <w:t>R33-119-101.  Encouraged to Obtain Legal Advice from Legal Counsel.</w:t>
      </w:r>
    </w:p>
    <w:p w14:paraId="4FAAF6FF" w14:textId="77777777" w:rsidR="00F4032E" w:rsidRPr="00C761F0" w:rsidRDefault="00F4032E" w:rsidP="00F4032E">
      <w:pPr>
        <w:widowControl/>
        <w:suppressAutoHyphens/>
        <w:rPr>
          <w:sz w:val="18"/>
          <w:szCs w:val="18"/>
        </w:rPr>
      </w:pPr>
      <w:r w:rsidRPr="00C761F0">
        <w:rPr>
          <w:sz w:val="18"/>
          <w:szCs w:val="18"/>
        </w:rPr>
        <w:tab/>
        <w:t>(1)  This rule provides additional requirements and procedures and must be used in conjunction with the Title 63G, Chapter 6a, Utah Procurement Code. Definitions in the Utah Procurement shall apply to this rule.</w:t>
      </w:r>
    </w:p>
    <w:p w14:paraId="6CD27990" w14:textId="77777777" w:rsidR="00F4032E" w:rsidRPr="00C761F0" w:rsidRDefault="00F4032E" w:rsidP="00F4032E">
      <w:pPr>
        <w:widowControl/>
        <w:suppressAutoHyphens/>
        <w:rPr>
          <w:sz w:val="18"/>
          <w:szCs w:val="18"/>
        </w:rPr>
      </w:pPr>
      <w:r w:rsidRPr="00C761F0">
        <w:rPr>
          <w:sz w:val="18"/>
          <w:szCs w:val="18"/>
        </w:rPr>
        <w:tab/>
        <w:t>(2)  Due to the complex nature of protests and appeals, any person involved in the procurement process, protest, or appeal, is encouraged to seek advice from the person's own legal counsel.</w:t>
      </w:r>
    </w:p>
    <w:p w14:paraId="618E7CDA" w14:textId="77777777" w:rsidR="00F4032E" w:rsidRPr="00C761F0" w:rsidRDefault="00F4032E" w:rsidP="00F4032E">
      <w:pPr>
        <w:widowControl/>
        <w:suppressAutoHyphens/>
        <w:rPr>
          <w:sz w:val="18"/>
          <w:szCs w:val="18"/>
        </w:rPr>
      </w:pPr>
      <w:r w:rsidRPr="00C761F0">
        <w:rPr>
          <w:sz w:val="18"/>
          <w:szCs w:val="18"/>
        </w:rPr>
        <w:tab/>
        <w:t>(3)  The procurement unit will not assist in writing or provide statutory interpretation to the vendor in the filing of a protest or appeal.</w:t>
      </w:r>
    </w:p>
    <w:p w14:paraId="325894A2" w14:textId="77777777" w:rsidR="00F4032E" w:rsidRPr="00C761F0" w:rsidRDefault="00F4032E" w:rsidP="00F4032E">
      <w:pPr>
        <w:widowControl/>
        <w:suppressAutoHyphens/>
        <w:rPr>
          <w:sz w:val="18"/>
          <w:szCs w:val="18"/>
        </w:rPr>
      </w:pPr>
    </w:p>
    <w:p w14:paraId="0B4AD1BD" w14:textId="77777777" w:rsidR="00F4032E" w:rsidRPr="00C761F0" w:rsidRDefault="00F4032E" w:rsidP="00F4032E">
      <w:pPr>
        <w:widowControl/>
        <w:suppressAutoHyphens/>
        <w:rPr>
          <w:sz w:val="18"/>
          <w:szCs w:val="18"/>
        </w:rPr>
      </w:pPr>
      <w:r w:rsidRPr="00C761F0">
        <w:rPr>
          <w:b/>
          <w:sz w:val="18"/>
          <w:szCs w:val="18"/>
        </w:rPr>
        <w:t>KEY:  appeals, protests, general provisions, procurement code</w:t>
      </w:r>
    </w:p>
    <w:p w14:paraId="505CECB1" w14:textId="11BD1647" w:rsidR="00F4032E" w:rsidRPr="00C761F0" w:rsidRDefault="00F4032E" w:rsidP="00F4032E">
      <w:pPr>
        <w:widowControl/>
        <w:suppressAutoHyphens/>
        <w:rPr>
          <w:sz w:val="18"/>
          <w:szCs w:val="18"/>
        </w:rPr>
      </w:pPr>
      <w:r w:rsidRPr="00C761F0">
        <w:rPr>
          <w:b/>
          <w:sz w:val="18"/>
          <w:szCs w:val="18"/>
        </w:rPr>
        <w:t xml:space="preserve">Date of Last Change:  </w:t>
      </w:r>
      <w:r w:rsidR="005069FD" w:rsidRPr="00C761F0">
        <w:rPr>
          <w:b/>
          <w:sz w:val="18"/>
          <w:szCs w:val="18"/>
        </w:rPr>
        <w:t xml:space="preserve">October 22, </w:t>
      </w:r>
      <w:r w:rsidRPr="00C761F0">
        <w:rPr>
          <w:b/>
          <w:sz w:val="18"/>
          <w:szCs w:val="18"/>
        </w:rPr>
        <w:t>2024</w:t>
      </w:r>
    </w:p>
    <w:p w14:paraId="17F12283" w14:textId="77777777" w:rsidR="00F4032E" w:rsidRPr="00C761F0" w:rsidRDefault="00F4032E" w:rsidP="00F4032E">
      <w:pPr>
        <w:widowControl/>
        <w:suppressAutoHyphens/>
        <w:rPr>
          <w:sz w:val="18"/>
          <w:szCs w:val="18"/>
        </w:rPr>
      </w:pPr>
      <w:r w:rsidRPr="00C761F0">
        <w:rPr>
          <w:b/>
          <w:sz w:val="18"/>
          <w:szCs w:val="18"/>
        </w:rPr>
        <w:t>Authorizing, and Implemented or Interpreted Law:  63G-6a-107.7(1); 63G-6a-19</w:t>
      </w:r>
    </w:p>
    <w:p w14:paraId="18C5B7C3" w14:textId="77777777" w:rsidR="00F4032E" w:rsidRPr="00C761F0" w:rsidRDefault="00F4032E" w:rsidP="00F4032E">
      <w:pPr>
        <w:widowControl/>
        <w:suppressAutoHyphens/>
        <w:rPr>
          <w:sz w:val="18"/>
        </w:rPr>
      </w:pPr>
    </w:p>
    <w:p w14:paraId="118CA6E2" w14:textId="71D1E04A" w:rsidR="002E45E4" w:rsidRPr="00C761F0" w:rsidRDefault="002E45E4" w:rsidP="00F4032E">
      <w:pPr>
        <w:widowControl/>
        <w:suppressAutoHyphens/>
        <w:rPr>
          <w:sz w:val="18"/>
        </w:rPr>
      </w:pPr>
    </w:p>
    <w:sectPr w:rsidR="002E45E4" w:rsidRPr="00C761F0" w:rsidSect="00C761F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4ED57" w14:textId="77777777" w:rsidR="006E28D8" w:rsidRDefault="006E28D8" w:rsidP="00C17968">
      <w:r>
        <w:separator/>
      </w:r>
    </w:p>
  </w:endnote>
  <w:endnote w:type="continuationSeparator" w:id="0">
    <w:p w14:paraId="0B3DE1E8" w14:textId="77777777" w:rsidR="006E28D8" w:rsidRDefault="006E28D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29BD3" w14:textId="77777777" w:rsidR="006E28D8" w:rsidRDefault="006E28D8" w:rsidP="00C17968">
      <w:r>
        <w:separator/>
      </w:r>
    </w:p>
  </w:footnote>
  <w:footnote w:type="continuationSeparator" w:id="0">
    <w:p w14:paraId="14A1E9A5" w14:textId="77777777" w:rsidR="006E28D8" w:rsidRDefault="006E28D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725EC"/>
    <w:rsid w:val="000778B4"/>
    <w:rsid w:val="00083289"/>
    <w:rsid w:val="00084121"/>
    <w:rsid w:val="00086A4C"/>
    <w:rsid w:val="00092D64"/>
    <w:rsid w:val="000A63C1"/>
    <w:rsid w:val="000B0C8F"/>
    <w:rsid w:val="000C3C78"/>
    <w:rsid w:val="000E034A"/>
    <w:rsid w:val="000E7CDD"/>
    <w:rsid w:val="00101FCF"/>
    <w:rsid w:val="00102BB0"/>
    <w:rsid w:val="00103C32"/>
    <w:rsid w:val="00124472"/>
    <w:rsid w:val="001353C4"/>
    <w:rsid w:val="00136C69"/>
    <w:rsid w:val="00136E6B"/>
    <w:rsid w:val="00140B4F"/>
    <w:rsid w:val="00151B36"/>
    <w:rsid w:val="001769DF"/>
    <w:rsid w:val="0018100B"/>
    <w:rsid w:val="001B1B40"/>
    <w:rsid w:val="001B5603"/>
    <w:rsid w:val="001C3DAB"/>
    <w:rsid w:val="001F78BA"/>
    <w:rsid w:val="002004A4"/>
    <w:rsid w:val="00210E2C"/>
    <w:rsid w:val="002120B4"/>
    <w:rsid w:val="00214BA0"/>
    <w:rsid w:val="00250B69"/>
    <w:rsid w:val="00253C3B"/>
    <w:rsid w:val="00256032"/>
    <w:rsid w:val="002639EB"/>
    <w:rsid w:val="00266359"/>
    <w:rsid w:val="002678DC"/>
    <w:rsid w:val="00272D20"/>
    <w:rsid w:val="0027513D"/>
    <w:rsid w:val="00282CAA"/>
    <w:rsid w:val="00286495"/>
    <w:rsid w:val="00291DCA"/>
    <w:rsid w:val="00296B1A"/>
    <w:rsid w:val="00296B2B"/>
    <w:rsid w:val="00297523"/>
    <w:rsid w:val="002B5227"/>
    <w:rsid w:val="002B721A"/>
    <w:rsid w:val="002C31EE"/>
    <w:rsid w:val="002D4474"/>
    <w:rsid w:val="002E45E4"/>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55"/>
    <w:rsid w:val="004803F6"/>
    <w:rsid w:val="004A031A"/>
    <w:rsid w:val="004B7F3B"/>
    <w:rsid w:val="004C20EA"/>
    <w:rsid w:val="004C4015"/>
    <w:rsid w:val="004D328F"/>
    <w:rsid w:val="004E5261"/>
    <w:rsid w:val="005069FD"/>
    <w:rsid w:val="00516E14"/>
    <w:rsid w:val="00543E6D"/>
    <w:rsid w:val="00550E5F"/>
    <w:rsid w:val="00550F3B"/>
    <w:rsid w:val="00551480"/>
    <w:rsid w:val="005556D4"/>
    <w:rsid w:val="00563DBC"/>
    <w:rsid w:val="00570142"/>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6E28D8"/>
    <w:rsid w:val="006F1D63"/>
    <w:rsid w:val="007047A1"/>
    <w:rsid w:val="00713104"/>
    <w:rsid w:val="00715301"/>
    <w:rsid w:val="00716F7B"/>
    <w:rsid w:val="007231FC"/>
    <w:rsid w:val="00723BDF"/>
    <w:rsid w:val="00736DC2"/>
    <w:rsid w:val="00753C35"/>
    <w:rsid w:val="007613E9"/>
    <w:rsid w:val="007629CD"/>
    <w:rsid w:val="00762BDA"/>
    <w:rsid w:val="00763624"/>
    <w:rsid w:val="00772653"/>
    <w:rsid w:val="00796BA5"/>
    <w:rsid w:val="007A1FEA"/>
    <w:rsid w:val="007B6C82"/>
    <w:rsid w:val="007D0B87"/>
    <w:rsid w:val="007D1F9D"/>
    <w:rsid w:val="007F5E0C"/>
    <w:rsid w:val="00802A0B"/>
    <w:rsid w:val="008315F8"/>
    <w:rsid w:val="00835660"/>
    <w:rsid w:val="0083623F"/>
    <w:rsid w:val="00840B24"/>
    <w:rsid w:val="00844B36"/>
    <w:rsid w:val="00863537"/>
    <w:rsid w:val="008637F2"/>
    <w:rsid w:val="00865817"/>
    <w:rsid w:val="00867937"/>
    <w:rsid w:val="00867B93"/>
    <w:rsid w:val="008705CB"/>
    <w:rsid w:val="00877E11"/>
    <w:rsid w:val="008829AB"/>
    <w:rsid w:val="00890A1F"/>
    <w:rsid w:val="008B0B8A"/>
    <w:rsid w:val="008D6C4B"/>
    <w:rsid w:val="008E13F1"/>
    <w:rsid w:val="008E7D9B"/>
    <w:rsid w:val="008F7855"/>
    <w:rsid w:val="009174AF"/>
    <w:rsid w:val="009226D8"/>
    <w:rsid w:val="00922D61"/>
    <w:rsid w:val="009279FD"/>
    <w:rsid w:val="00927C31"/>
    <w:rsid w:val="009510CD"/>
    <w:rsid w:val="009521A5"/>
    <w:rsid w:val="00964E49"/>
    <w:rsid w:val="0099724C"/>
    <w:rsid w:val="009A2A78"/>
    <w:rsid w:val="009B5790"/>
    <w:rsid w:val="009C0017"/>
    <w:rsid w:val="009C2A6A"/>
    <w:rsid w:val="009E5ABD"/>
    <w:rsid w:val="00A0145C"/>
    <w:rsid w:val="00A118EB"/>
    <w:rsid w:val="00A2194C"/>
    <w:rsid w:val="00A2684B"/>
    <w:rsid w:val="00A41D37"/>
    <w:rsid w:val="00A52209"/>
    <w:rsid w:val="00A6312E"/>
    <w:rsid w:val="00A93EFE"/>
    <w:rsid w:val="00AA3498"/>
    <w:rsid w:val="00AA649A"/>
    <w:rsid w:val="00AB0BE0"/>
    <w:rsid w:val="00AB5714"/>
    <w:rsid w:val="00AC2734"/>
    <w:rsid w:val="00AC60A3"/>
    <w:rsid w:val="00AD5BF8"/>
    <w:rsid w:val="00AE2533"/>
    <w:rsid w:val="00AF1519"/>
    <w:rsid w:val="00B0160D"/>
    <w:rsid w:val="00B05550"/>
    <w:rsid w:val="00B132A1"/>
    <w:rsid w:val="00B1423E"/>
    <w:rsid w:val="00B33858"/>
    <w:rsid w:val="00B41350"/>
    <w:rsid w:val="00B50BBC"/>
    <w:rsid w:val="00B606F6"/>
    <w:rsid w:val="00B61024"/>
    <w:rsid w:val="00B62A8D"/>
    <w:rsid w:val="00B67C05"/>
    <w:rsid w:val="00B974B0"/>
    <w:rsid w:val="00BB2983"/>
    <w:rsid w:val="00BC5E52"/>
    <w:rsid w:val="00BD38D5"/>
    <w:rsid w:val="00BE6E0F"/>
    <w:rsid w:val="00C07C48"/>
    <w:rsid w:val="00C14097"/>
    <w:rsid w:val="00C17425"/>
    <w:rsid w:val="00C17968"/>
    <w:rsid w:val="00C17B64"/>
    <w:rsid w:val="00C2383B"/>
    <w:rsid w:val="00C339A4"/>
    <w:rsid w:val="00C41B04"/>
    <w:rsid w:val="00C4256B"/>
    <w:rsid w:val="00C42A03"/>
    <w:rsid w:val="00C475B6"/>
    <w:rsid w:val="00C67105"/>
    <w:rsid w:val="00C7075A"/>
    <w:rsid w:val="00C761F0"/>
    <w:rsid w:val="00C83BF1"/>
    <w:rsid w:val="00C864C3"/>
    <w:rsid w:val="00CA2A17"/>
    <w:rsid w:val="00CA4226"/>
    <w:rsid w:val="00CA4306"/>
    <w:rsid w:val="00CA739F"/>
    <w:rsid w:val="00CB214B"/>
    <w:rsid w:val="00CC1DE2"/>
    <w:rsid w:val="00CC26CD"/>
    <w:rsid w:val="00CC2F8D"/>
    <w:rsid w:val="00CD6B93"/>
    <w:rsid w:val="00CE4429"/>
    <w:rsid w:val="00CE4EB2"/>
    <w:rsid w:val="00CF36B3"/>
    <w:rsid w:val="00D01884"/>
    <w:rsid w:val="00D0333F"/>
    <w:rsid w:val="00D06A99"/>
    <w:rsid w:val="00D07D23"/>
    <w:rsid w:val="00D10855"/>
    <w:rsid w:val="00D222F2"/>
    <w:rsid w:val="00D22416"/>
    <w:rsid w:val="00D2400F"/>
    <w:rsid w:val="00D26D4A"/>
    <w:rsid w:val="00D31690"/>
    <w:rsid w:val="00D330D2"/>
    <w:rsid w:val="00D41554"/>
    <w:rsid w:val="00D41ABA"/>
    <w:rsid w:val="00D66564"/>
    <w:rsid w:val="00D76607"/>
    <w:rsid w:val="00D7747A"/>
    <w:rsid w:val="00D97919"/>
    <w:rsid w:val="00DA783E"/>
    <w:rsid w:val="00DB70D0"/>
    <w:rsid w:val="00DC0B97"/>
    <w:rsid w:val="00DC51B5"/>
    <w:rsid w:val="00DE4AAB"/>
    <w:rsid w:val="00E06657"/>
    <w:rsid w:val="00E33057"/>
    <w:rsid w:val="00E33275"/>
    <w:rsid w:val="00E45670"/>
    <w:rsid w:val="00E52C8D"/>
    <w:rsid w:val="00E536BE"/>
    <w:rsid w:val="00E62DBC"/>
    <w:rsid w:val="00E71631"/>
    <w:rsid w:val="00E71E51"/>
    <w:rsid w:val="00E82DA7"/>
    <w:rsid w:val="00E91C27"/>
    <w:rsid w:val="00E9260B"/>
    <w:rsid w:val="00E945AC"/>
    <w:rsid w:val="00EA130B"/>
    <w:rsid w:val="00EB0212"/>
    <w:rsid w:val="00EB3D35"/>
    <w:rsid w:val="00EC01D2"/>
    <w:rsid w:val="00EC7C9D"/>
    <w:rsid w:val="00ED727A"/>
    <w:rsid w:val="00EE6D3C"/>
    <w:rsid w:val="00F1268F"/>
    <w:rsid w:val="00F136AB"/>
    <w:rsid w:val="00F256A4"/>
    <w:rsid w:val="00F278A7"/>
    <w:rsid w:val="00F31687"/>
    <w:rsid w:val="00F32BBD"/>
    <w:rsid w:val="00F35997"/>
    <w:rsid w:val="00F4032E"/>
    <w:rsid w:val="00F40EA6"/>
    <w:rsid w:val="00F42C14"/>
    <w:rsid w:val="00F552E9"/>
    <w:rsid w:val="00F700BD"/>
    <w:rsid w:val="00F703FF"/>
    <w:rsid w:val="00F72AC8"/>
    <w:rsid w:val="00F87DE9"/>
    <w:rsid w:val="00F91CB5"/>
    <w:rsid w:val="00F95ADD"/>
    <w:rsid w:val="00F96E65"/>
    <w:rsid w:val="00FB2616"/>
    <w:rsid w:val="00FB6877"/>
    <w:rsid w:val="00FC69B8"/>
    <w:rsid w:val="00FD11FE"/>
    <w:rsid w:val="00FE50E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2607032">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318223661">
      <w:bodyDiv w:val="1"/>
      <w:marLeft w:val="0"/>
      <w:marRight w:val="0"/>
      <w:marTop w:val="0"/>
      <w:marBottom w:val="0"/>
      <w:divBdr>
        <w:top w:val="none" w:sz="0" w:space="0" w:color="auto"/>
        <w:left w:val="none" w:sz="0" w:space="0" w:color="auto"/>
        <w:bottom w:val="none" w:sz="0" w:space="0" w:color="auto"/>
        <w:right w:val="none" w:sz="0" w:space="0" w:color="auto"/>
      </w:divBdr>
    </w:div>
    <w:div w:id="1488479266">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273BD-6DF0-4F50-94F0-57450BCE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2024-10-24T19:16:00Z</dcterms:created>
  <dcterms:modified xsi:type="dcterms:W3CDTF">2024-10-24T19:16:00Z</dcterms:modified>
</cp:coreProperties>
</file>