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CC6FCC" w14:textId="77777777" w:rsidR="00072328" w:rsidRPr="00721E9D" w:rsidRDefault="00072328" w:rsidP="00072328">
      <w:pPr>
        <w:widowControl/>
        <w:suppressAutoHyphens/>
        <w:rPr>
          <w:sz w:val="18"/>
          <w:szCs w:val="18"/>
        </w:rPr>
      </w:pPr>
      <w:r w:rsidRPr="00721E9D">
        <w:rPr>
          <w:b/>
          <w:sz w:val="18"/>
          <w:szCs w:val="18"/>
        </w:rPr>
        <w:t>R33.  Government Operations, Purchasing and General Services.</w:t>
      </w:r>
    </w:p>
    <w:p w14:paraId="0DE9AED8" w14:textId="77777777" w:rsidR="00072328" w:rsidRPr="00721E9D" w:rsidRDefault="00072328" w:rsidP="00072328">
      <w:pPr>
        <w:widowControl/>
        <w:suppressAutoHyphens/>
        <w:rPr>
          <w:sz w:val="18"/>
          <w:szCs w:val="18"/>
        </w:rPr>
      </w:pPr>
      <w:r w:rsidRPr="00721E9D">
        <w:rPr>
          <w:b/>
          <w:sz w:val="18"/>
          <w:szCs w:val="18"/>
        </w:rPr>
        <w:t>R33-115.  Procurement of Design Professional Services.</w:t>
      </w:r>
    </w:p>
    <w:p w14:paraId="58E53DC1" w14:textId="77777777" w:rsidR="00072328" w:rsidRPr="00721E9D" w:rsidRDefault="00072328" w:rsidP="00072328">
      <w:pPr>
        <w:widowControl/>
        <w:suppressAutoHyphens/>
        <w:rPr>
          <w:sz w:val="18"/>
          <w:szCs w:val="18"/>
        </w:rPr>
      </w:pPr>
      <w:r w:rsidRPr="00721E9D">
        <w:rPr>
          <w:b/>
          <w:sz w:val="18"/>
          <w:szCs w:val="18"/>
        </w:rPr>
        <w:t>R33-115-101.  Application.</w:t>
      </w:r>
    </w:p>
    <w:p w14:paraId="6D7EF22C" w14:textId="77777777" w:rsidR="00072328" w:rsidRPr="00721E9D" w:rsidRDefault="00072328" w:rsidP="00072328">
      <w:pPr>
        <w:widowControl/>
        <w:suppressAutoHyphens/>
        <w:rPr>
          <w:sz w:val="18"/>
          <w:szCs w:val="18"/>
        </w:rPr>
      </w:pPr>
      <w:r w:rsidRPr="00721E9D">
        <w:rPr>
          <w:bCs/>
          <w:sz w:val="18"/>
          <w:szCs w:val="18"/>
        </w:rPr>
        <w:tab/>
      </w:r>
      <w:r w:rsidRPr="00721E9D">
        <w:rPr>
          <w:sz w:val="18"/>
          <w:szCs w:val="18"/>
        </w:rPr>
        <w:t>Title 63G, Chapter 6a, Part 15, Design Professional Services applies to each procurement of services within the scope of the practice of architecture as defined by Section 58-3a-102, or professional engineering as defined in Section 58-22-102, except as authorized by Section R33-104-109. This rule provides additional requirements and procedures and must be used in conjunction with the Title 63G, Chapter 6a, Utah Procurement Code. Definitions in the Utah Procurement shall apply to this rule.</w:t>
      </w:r>
    </w:p>
    <w:p w14:paraId="3A1D72C1" w14:textId="77777777" w:rsidR="00072328" w:rsidRPr="00721E9D" w:rsidRDefault="00072328" w:rsidP="00072328">
      <w:pPr>
        <w:widowControl/>
        <w:suppressAutoHyphens/>
        <w:rPr>
          <w:sz w:val="18"/>
          <w:szCs w:val="18"/>
        </w:rPr>
      </w:pPr>
    </w:p>
    <w:p w14:paraId="16C817D4" w14:textId="77777777" w:rsidR="00072328" w:rsidRPr="00721E9D" w:rsidRDefault="00072328" w:rsidP="00072328">
      <w:pPr>
        <w:widowControl/>
        <w:suppressAutoHyphens/>
        <w:rPr>
          <w:sz w:val="18"/>
          <w:szCs w:val="18"/>
        </w:rPr>
      </w:pPr>
      <w:r w:rsidRPr="00721E9D">
        <w:rPr>
          <w:b/>
          <w:sz w:val="18"/>
          <w:szCs w:val="18"/>
        </w:rPr>
        <w:t>R33-115-201.  Architect-Engineer Evaluation Committee.</w:t>
      </w:r>
    </w:p>
    <w:p w14:paraId="1546DEF5" w14:textId="77777777" w:rsidR="00072328" w:rsidRPr="00721E9D" w:rsidRDefault="00072328" w:rsidP="00072328">
      <w:pPr>
        <w:widowControl/>
        <w:suppressAutoHyphens/>
        <w:rPr>
          <w:sz w:val="18"/>
          <w:szCs w:val="18"/>
        </w:rPr>
      </w:pPr>
      <w:r w:rsidRPr="00721E9D">
        <w:rPr>
          <w:bCs/>
          <w:sz w:val="18"/>
          <w:szCs w:val="18"/>
        </w:rPr>
        <w:tab/>
      </w:r>
      <w:r w:rsidRPr="00721E9D">
        <w:rPr>
          <w:sz w:val="18"/>
          <w:szCs w:val="18"/>
        </w:rPr>
        <w:t>The procurement official shall designate members of the Architect-Engineer Evaluation Committee.  The evaluation committee must consist of at least three members who are qualified under Section 63G-6a-707, at least one of which is well qualified in the profession of architecture or engineering.</w:t>
      </w:r>
    </w:p>
    <w:p w14:paraId="5AE426A8" w14:textId="77777777" w:rsidR="00072328" w:rsidRPr="00721E9D" w:rsidRDefault="00072328" w:rsidP="00072328">
      <w:pPr>
        <w:widowControl/>
        <w:suppressAutoHyphens/>
        <w:rPr>
          <w:sz w:val="18"/>
          <w:szCs w:val="18"/>
        </w:rPr>
      </w:pPr>
    </w:p>
    <w:p w14:paraId="7DABEA12" w14:textId="77777777" w:rsidR="00072328" w:rsidRPr="00721E9D" w:rsidRDefault="00072328" w:rsidP="00072328">
      <w:pPr>
        <w:widowControl/>
        <w:suppressAutoHyphens/>
        <w:rPr>
          <w:sz w:val="18"/>
          <w:szCs w:val="18"/>
        </w:rPr>
      </w:pPr>
      <w:r w:rsidRPr="00721E9D">
        <w:rPr>
          <w:b/>
          <w:sz w:val="18"/>
          <w:szCs w:val="18"/>
        </w:rPr>
        <w:t>R33-115-301.  Request for Statement of Qualifications.</w:t>
      </w:r>
    </w:p>
    <w:p w14:paraId="473FBC16" w14:textId="77777777" w:rsidR="00072328" w:rsidRPr="00721E9D" w:rsidRDefault="00072328" w:rsidP="00072328">
      <w:pPr>
        <w:widowControl/>
        <w:suppressAutoHyphens/>
        <w:rPr>
          <w:sz w:val="18"/>
          <w:szCs w:val="18"/>
        </w:rPr>
      </w:pPr>
      <w:r w:rsidRPr="00721E9D">
        <w:rPr>
          <w:bCs/>
          <w:sz w:val="18"/>
          <w:szCs w:val="18"/>
        </w:rPr>
        <w:tab/>
      </w:r>
      <w:r w:rsidRPr="00721E9D">
        <w:rPr>
          <w:sz w:val="18"/>
          <w:szCs w:val="18"/>
        </w:rPr>
        <w:t>(1)  A procurement unit shall issue a public notice for a request for a statement of qualifications to rank architects or engineers.</w:t>
      </w:r>
    </w:p>
    <w:p w14:paraId="731F6218" w14:textId="77777777" w:rsidR="00072328" w:rsidRPr="00721E9D" w:rsidRDefault="00072328" w:rsidP="00072328">
      <w:pPr>
        <w:widowControl/>
        <w:suppressAutoHyphens/>
        <w:rPr>
          <w:sz w:val="18"/>
          <w:szCs w:val="18"/>
        </w:rPr>
      </w:pPr>
      <w:r w:rsidRPr="00721E9D">
        <w:rPr>
          <w:bCs/>
          <w:sz w:val="18"/>
          <w:szCs w:val="18"/>
        </w:rPr>
        <w:tab/>
      </w:r>
      <w:r w:rsidRPr="00721E9D">
        <w:rPr>
          <w:sz w:val="18"/>
          <w:szCs w:val="18"/>
        </w:rPr>
        <w:t>(2)  A procurement unit that issues a request for statement of qualifications shall:</w:t>
      </w:r>
    </w:p>
    <w:p w14:paraId="16032536" w14:textId="77777777" w:rsidR="00072328" w:rsidRPr="00721E9D" w:rsidRDefault="00072328" w:rsidP="00072328">
      <w:pPr>
        <w:widowControl/>
        <w:suppressAutoHyphens/>
        <w:rPr>
          <w:sz w:val="18"/>
          <w:szCs w:val="18"/>
        </w:rPr>
      </w:pPr>
      <w:r w:rsidRPr="00721E9D">
        <w:rPr>
          <w:bCs/>
          <w:sz w:val="18"/>
          <w:szCs w:val="18"/>
        </w:rPr>
        <w:tab/>
      </w:r>
      <w:r w:rsidRPr="00721E9D">
        <w:rPr>
          <w:sz w:val="18"/>
          <w:szCs w:val="18"/>
        </w:rPr>
        <w:t>(a)  state in the request for statement of qualifications:</w:t>
      </w:r>
    </w:p>
    <w:p w14:paraId="11B75113" w14:textId="77777777" w:rsidR="00072328" w:rsidRPr="00721E9D" w:rsidRDefault="00072328" w:rsidP="00072328">
      <w:pPr>
        <w:widowControl/>
        <w:suppressAutoHyphens/>
        <w:rPr>
          <w:sz w:val="18"/>
          <w:szCs w:val="18"/>
        </w:rPr>
      </w:pPr>
      <w:r w:rsidRPr="00721E9D">
        <w:rPr>
          <w:bCs/>
          <w:sz w:val="18"/>
          <w:szCs w:val="18"/>
        </w:rPr>
        <w:tab/>
      </w:r>
      <w:r w:rsidRPr="00721E9D">
        <w:rPr>
          <w:sz w:val="18"/>
          <w:szCs w:val="18"/>
        </w:rPr>
        <w:t>(i)  the type of procurement item to which the request for statement of qualifications relates;</w:t>
      </w:r>
    </w:p>
    <w:p w14:paraId="40AE122E" w14:textId="77777777" w:rsidR="00072328" w:rsidRPr="00721E9D" w:rsidRDefault="00072328" w:rsidP="00072328">
      <w:pPr>
        <w:widowControl/>
        <w:suppressAutoHyphens/>
        <w:rPr>
          <w:sz w:val="18"/>
          <w:szCs w:val="18"/>
        </w:rPr>
      </w:pPr>
      <w:r w:rsidRPr="00721E9D">
        <w:rPr>
          <w:bCs/>
          <w:sz w:val="18"/>
          <w:szCs w:val="18"/>
        </w:rPr>
        <w:tab/>
      </w:r>
      <w:r w:rsidRPr="00721E9D">
        <w:rPr>
          <w:sz w:val="18"/>
          <w:szCs w:val="18"/>
        </w:rPr>
        <w:t>(ii)  the scope of work to be performed;</w:t>
      </w:r>
    </w:p>
    <w:p w14:paraId="70FC451A" w14:textId="77777777" w:rsidR="00072328" w:rsidRPr="00721E9D" w:rsidRDefault="00072328" w:rsidP="00072328">
      <w:pPr>
        <w:widowControl/>
        <w:suppressAutoHyphens/>
        <w:rPr>
          <w:sz w:val="18"/>
          <w:szCs w:val="18"/>
        </w:rPr>
      </w:pPr>
      <w:r w:rsidRPr="00721E9D">
        <w:rPr>
          <w:bCs/>
          <w:sz w:val="18"/>
          <w:szCs w:val="18"/>
        </w:rPr>
        <w:tab/>
      </w:r>
      <w:r w:rsidRPr="00721E9D">
        <w:rPr>
          <w:sz w:val="18"/>
          <w:szCs w:val="18"/>
        </w:rPr>
        <w:t>(iii)  the instructions and the deadline for providing information in response to the request for statement of qualifications;</w:t>
      </w:r>
    </w:p>
    <w:p w14:paraId="18F3E0D9" w14:textId="77777777" w:rsidR="00072328" w:rsidRPr="00721E9D" w:rsidRDefault="00072328" w:rsidP="00072328">
      <w:pPr>
        <w:widowControl/>
        <w:suppressAutoHyphens/>
        <w:rPr>
          <w:sz w:val="18"/>
          <w:szCs w:val="18"/>
        </w:rPr>
      </w:pPr>
      <w:r w:rsidRPr="00721E9D">
        <w:rPr>
          <w:bCs/>
          <w:sz w:val="18"/>
          <w:szCs w:val="18"/>
        </w:rPr>
        <w:tab/>
      </w:r>
      <w:r w:rsidRPr="00721E9D">
        <w:rPr>
          <w:sz w:val="18"/>
          <w:szCs w:val="18"/>
        </w:rPr>
        <w:t>(iv)  criteria used to evaluate statements of qualifications including:</w:t>
      </w:r>
    </w:p>
    <w:p w14:paraId="5F05959C" w14:textId="77777777" w:rsidR="00072328" w:rsidRPr="00721E9D" w:rsidRDefault="00072328" w:rsidP="00072328">
      <w:pPr>
        <w:widowControl/>
        <w:suppressAutoHyphens/>
        <w:rPr>
          <w:sz w:val="18"/>
          <w:szCs w:val="18"/>
        </w:rPr>
      </w:pPr>
      <w:r w:rsidRPr="00721E9D">
        <w:rPr>
          <w:bCs/>
          <w:sz w:val="18"/>
          <w:szCs w:val="18"/>
        </w:rPr>
        <w:tab/>
      </w:r>
      <w:r w:rsidRPr="00721E9D">
        <w:rPr>
          <w:sz w:val="18"/>
          <w:szCs w:val="18"/>
        </w:rPr>
        <w:t>(A)  basic information about the person or firm;</w:t>
      </w:r>
    </w:p>
    <w:p w14:paraId="74496506" w14:textId="77777777" w:rsidR="00072328" w:rsidRPr="00721E9D" w:rsidRDefault="00072328" w:rsidP="00072328">
      <w:pPr>
        <w:widowControl/>
        <w:suppressAutoHyphens/>
        <w:rPr>
          <w:sz w:val="18"/>
          <w:szCs w:val="18"/>
        </w:rPr>
      </w:pPr>
      <w:r w:rsidRPr="00721E9D">
        <w:rPr>
          <w:bCs/>
          <w:sz w:val="18"/>
          <w:szCs w:val="18"/>
        </w:rPr>
        <w:tab/>
      </w:r>
      <w:r w:rsidRPr="00721E9D">
        <w:rPr>
          <w:sz w:val="18"/>
          <w:szCs w:val="18"/>
        </w:rPr>
        <w:t>(B)  experience and work history;</w:t>
      </w:r>
    </w:p>
    <w:p w14:paraId="3EB591D6" w14:textId="77777777" w:rsidR="00072328" w:rsidRPr="00721E9D" w:rsidRDefault="00072328" w:rsidP="00072328">
      <w:pPr>
        <w:widowControl/>
        <w:suppressAutoHyphens/>
        <w:rPr>
          <w:sz w:val="18"/>
          <w:szCs w:val="18"/>
        </w:rPr>
      </w:pPr>
      <w:r w:rsidRPr="00721E9D">
        <w:rPr>
          <w:bCs/>
          <w:sz w:val="18"/>
          <w:szCs w:val="18"/>
        </w:rPr>
        <w:tab/>
      </w:r>
      <w:r w:rsidRPr="00721E9D">
        <w:rPr>
          <w:sz w:val="18"/>
          <w:szCs w:val="18"/>
        </w:rPr>
        <w:t>(C)  management and staff;</w:t>
      </w:r>
    </w:p>
    <w:p w14:paraId="56A8A5EB" w14:textId="77777777" w:rsidR="00072328" w:rsidRPr="00721E9D" w:rsidRDefault="00072328" w:rsidP="00072328">
      <w:pPr>
        <w:widowControl/>
        <w:suppressAutoHyphens/>
        <w:rPr>
          <w:sz w:val="18"/>
          <w:szCs w:val="18"/>
        </w:rPr>
      </w:pPr>
      <w:r w:rsidRPr="00721E9D">
        <w:rPr>
          <w:bCs/>
          <w:sz w:val="18"/>
          <w:szCs w:val="18"/>
        </w:rPr>
        <w:tab/>
      </w:r>
      <w:r w:rsidRPr="00721E9D">
        <w:rPr>
          <w:sz w:val="18"/>
          <w:szCs w:val="18"/>
        </w:rPr>
        <w:t>(D)  qualifications and certification;</w:t>
      </w:r>
    </w:p>
    <w:p w14:paraId="1EF206C8" w14:textId="77777777" w:rsidR="00072328" w:rsidRPr="00721E9D" w:rsidRDefault="00072328" w:rsidP="00072328">
      <w:pPr>
        <w:widowControl/>
        <w:suppressAutoHyphens/>
        <w:rPr>
          <w:sz w:val="18"/>
          <w:szCs w:val="18"/>
        </w:rPr>
      </w:pPr>
      <w:r w:rsidRPr="00721E9D">
        <w:rPr>
          <w:bCs/>
          <w:sz w:val="18"/>
          <w:szCs w:val="18"/>
        </w:rPr>
        <w:tab/>
      </w:r>
      <w:r w:rsidRPr="00721E9D">
        <w:rPr>
          <w:sz w:val="18"/>
          <w:szCs w:val="18"/>
        </w:rPr>
        <w:t>(E)  licenses and certifications;</w:t>
      </w:r>
    </w:p>
    <w:p w14:paraId="45FAFB66" w14:textId="77777777" w:rsidR="00072328" w:rsidRPr="00721E9D" w:rsidRDefault="00072328" w:rsidP="00072328">
      <w:pPr>
        <w:widowControl/>
        <w:suppressAutoHyphens/>
        <w:rPr>
          <w:sz w:val="18"/>
          <w:szCs w:val="18"/>
        </w:rPr>
      </w:pPr>
      <w:r w:rsidRPr="00721E9D">
        <w:rPr>
          <w:bCs/>
          <w:sz w:val="18"/>
          <w:szCs w:val="18"/>
        </w:rPr>
        <w:tab/>
      </w:r>
      <w:r w:rsidRPr="00721E9D">
        <w:rPr>
          <w:sz w:val="18"/>
          <w:szCs w:val="18"/>
        </w:rPr>
        <w:t>(F)  applicable performance ratings;</w:t>
      </w:r>
    </w:p>
    <w:p w14:paraId="488B629A" w14:textId="77777777" w:rsidR="00072328" w:rsidRPr="00721E9D" w:rsidRDefault="00072328" w:rsidP="00072328">
      <w:pPr>
        <w:widowControl/>
        <w:suppressAutoHyphens/>
        <w:rPr>
          <w:sz w:val="18"/>
          <w:szCs w:val="18"/>
        </w:rPr>
      </w:pPr>
      <w:r w:rsidRPr="00721E9D">
        <w:rPr>
          <w:bCs/>
          <w:sz w:val="18"/>
          <w:szCs w:val="18"/>
        </w:rPr>
        <w:tab/>
      </w:r>
      <w:r w:rsidRPr="00721E9D">
        <w:rPr>
          <w:sz w:val="18"/>
          <w:szCs w:val="18"/>
        </w:rPr>
        <w:t>(G)  financial statements; and</w:t>
      </w:r>
    </w:p>
    <w:p w14:paraId="26529307" w14:textId="77777777" w:rsidR="00072328" w:rsidRPr="00721E9D" w:rsidRDefault="00072328" w:rsidP="00072328">
      <w:pPr>
        <w:widowControl/>
        <w:suppressAutoHyphens/>
        <w:rPr>
          <w:sz w:val="18"/>
          <w:szCs w:val="18"/>
        </w:rPr>
      </w:pPr>
      <w:r w:rsidRPr="00721E9D">
        <w:rPr>
          <w:bCs/>
          <w:sz w:val="18"/>
          <w:szCs w:val="18"/>
        </w:rPr>
        <w:tab/>
      </w:r>
      <w:r w:rsidRPr="00721E9D">
        <w:rPr>
          <w:sz w:val="18"/>
          <w:szCs w:val="18"/>
        </w:rPr>
        <w:t>(H)  other pertinent information.</w:t>
      </w:r>
    </w:p>
    <w:p w14:paraId="48DF284B" w14:textId="77777777" w:rsidR="00072328" w:rsidRPr="00721E9D" w:rsidRDefault="00072328" w:rsidP="00072328">
      <w:pPr>
        <w:widowControl/>
        <w:suppressAutoHyphens/>
        <w:rPr>
          <w:sz w:val="18"/>
          <w:szCs w:val="18"/>
        </w:rPr>
      </w:pPr>
      <w:r w:rsidRPr="00721E9D">
        <w:rPr>
          <w:bCs/>
          <w:sz w:val="18"/>
          <w:szCs w:val="18"/>
        </w:rPr>
        <w:tab/>
      </w:r>
      <w:r w:rsidRPr="00721E9D">
        <w:rPr>
          <w:sz w:val="18"/>
          <w:szCs w:val="18"/>
        </w:rPr>
        <w:t>(b)  Key personnel identified in the statement of qualifications may not be changed without the advance written approval of the procurement unit.</w:t>
      </w:r>
    </w:p>
    <w:p w14:paraId="34199A4A" w14:textId="77777777" w:rsidR="00072328" w:rsidRPr="00721E9D" w:rsidRDefault="00072328" w:rsidP="00072328">
      <w:pPr>
        <w:widowControl/>
        <w:suppressAutoHyphens/>
        <w:rPr>
          <w:sz w:val="18"/>
          <w:szCs w:val="18"/>
        </w:rPr>
      </w:pPr>
      <w:r w:rsidRPr="00721E9D">
        <w:rPr>
          <w:bCs/>
          <w:sz w:val="18"/>
          <w:szCs w:val="18"/>
        </w:rPr>
        <w:tab/>
      </w:r>
      <w:r w:rsidRPr="00721E9D">
        <w:rPr>
          <w:sz w:val="18"/>
          <w:szCs w:val="18"/>
        </w:rPr>
        <w:t>(3)  Architects and engineers may not include cost in a response to a request for statement of qualifications</w:t>
      </w:r>
    </w:p>
    <w:p w14:paraId="5540E8F1" w14:textId="77777777" w:rsidR="00072328" w:rsidRPr="00721E9D" w:rsidRDefault="00072328" w:rsidP="00072328">
      <w:pPr>
        <w:widowControl/>
        <w:suppressAutoHyphens/>
        <w:rPr>
          <w:sz w:val="18"/>
          <w:szCs w:val="18"/>
        </w:rPr>
      </w:pPr>
    </w:p>
    <w:p w14:paraId="36353A25" w14:textId="77777777" w:rsidR="00072328" w:rsidRPr="00721E9D" w:rsidRDefault="00072328" w:rsidP="00072328">
      <w:pPr>
        <w:widowControl/>
        <w:suppressAutoHyphens/>
        <w:rPr>
          <w:sz w:val="18"/>
          <w:szCs w:val="18"/>
        </w:rPr>
      </w:pPr>
      <w:r w:rsidRPr="00721E9D">
        <w:rPr>
          <w:b/>
          <w:sz w:val="18"/>
          <w:szCs w:val="18"/>
        </w:rPr>
        <w:t>R33-115-302.  Evaluation of Statement of Qualifications.</w:t>
      </w:r>
    </w:p>
    <w:p w14:paraId="33047A0E" w14:textId="77777777" w:rsidR="00072328" w:rsidRPr="00721E9D" w:rsidRDefault="00072328" w:rsidP="00072328">
      <w:pPr>
        <w:widowControl/>
        <w:suppressAutoHyphens/>
        <w:rPr>
          <w:sz w:val="18"/>
          <w:szCs w:val="18"/>
        </w:rPr>
      </w:pPr>
      <w:r w:rsidRPr="00721E9D">
        <w:rPr>
          <w:bCs/>
          <w:sz w:val="18"/>
          <w:szCs w:val="18"/>
        </w:rPr>
        <w:tab/>
      </w:r>
      <w:r w:rsidRPr="00721E9D">
        <w:rPr>
          <w:sz w:val="18"/>
          <w:szCs w:val="18"/>
        </w:rPr>
        <w:t>The evaluation committee shall evaluate statements of qualifications in accordance with Section 63G-6a-707 to rank or score architects or engineers.</w:t>
      </w:r>
    </w:p>
    <w:p w14:paraId="4DCB320B" w14:textId="77777777" w:rsidR="00072328" w:rsidRPr="00721E9D" w:rsidRDefault="00072328" w:rsidP="00072328">
      <w:pPr>
        <w:widowControl/>
        <w:suppressAutoHyphens/>
        <w:rPr>
          <w:sz w:val="18"/>
          <w:szCs w:val="18"/>
        </w:rPr>
      </w:pPr>
    </w:p>
    <w:p w14:paraId="074BAA5D" w14:textId="77777777" w:rsidR="00072328" w:rsidRPr="00721E9D" w:rsidRDefault="00072328" w:rsidP="00072328">
      <w:pPr>
        <w:widowControl/>
        <w:suppressAutoHyphens/>
        <w:rPr>
          <w:sz w:val="18"/>
          <w:szCs w:val="18"/>
        </w:rPr>
      </w:pPr>
      <w:r w:rsidRPr="00721E9D">
        <w:rPr>
          <w:b/>
          <w:sz w:val="18"/>
          <w:szCs w:val="18"/>
        </w:rPr>
        <w:t>R33-115-303.  Negotiation and Award of Contract.</w:t>
      </w:r>
    </w:p>
    <w:p w14:paraId="7CD36781" w14:textId="77777777" w:rsidR="00072328" w:rsidRPr="00721E9D" w:rsidRDefault="00072328" w:rsidP="00072328">
      <w:pPr>
        <w:widowControl/>
        <w:suppressAutoHyphens/>
        <w:rPr>
          <w:sz w:val="18"/>
          <w:szCs w:val="18"/>
        </w:rPr>
      </w:pPr>
      <w:r w:rsidRPr="00721E9D">
        <w:rPr>
          <w:bCs/>
          <w:sz w:val="18"/>
          <w:szCs w:val="18"/>
        </w:rPr>
        <w:tab/>
      </w:r>
      <w:r w:rsidRPr="00721E9D">
        <w:rPr>
          <w:sz w:val="18"/>
          <w:szCs w:val="18"/>
        </w:rPr>
        <w:t>The procurement official shall negotiate a contract with the most qualified firm for the required services at compensation determined to be fair and reasonable.</w:t>
      </w:r>
    </w:p>
    <w:p w14:paraId="5536C922" w14:textId="77777777" w:rsidR="00072328" w:rsidRPr="00721E9D" w:rsidRDefault="00072328" w:rsidP="00072328">
      <w:pPr>
        <w:widowControl/>
        <w:suppressAutoHyphens/>
        <w:rPr>
          <w:sz w:val="18"/>
          <w:szCs w:val="18"/>
        </w:rPr>
      </w:pPr>
    </w:p>
    <w:p w14:paraId="31CEEE33" w14:textId="77777777" w:rsidR="00072328" w:rsidRPr="00721E9D" w:rsidRDefault="00072328" w:rsidP="00072328">
      <w:pPr>
        <w:widowControl/>
        <w:suppressAutoHyphens/>
        <w:rPr>
          <w:sz w:val="18"/>
          <w:szCs w:val="18"/>
        </w:rPr>
      </w:pPr>
      <w:r w:rsidRPr="00721E9D">
        <w:rPr>
          <w:b/>
          <w:sz w:val="18"/>
          <w:szCs w:val="18"/>
        </w:rPr>
        <w:t>R33-115-304.  Failure to Negotiate Contract with the Highest Ranked Firm.</w:t>
      </w:r>
    </w:p>
    <w:p w14:paraId="6A94F3FD" w14:textId="77777777" w:rsidR="00072328" w:rsidRPr="00721E9D" w:rsidRDefault="00072328" w:rsidP="00072328">
      <w:pPr>
        <w:widowControl/>
        <w:suppressAutoHyphens/>
        <w:rPr>
          <w:sz w:val="18"/>
          <w:szCs w:val="18"/>
        </w:rPr>
      </w:pPr>
      <w:r w:rsidRPr="00721E9D">
        <w:rPr>
          <w:bCs/>
          <w:sz w:val="18"/>
          <w:szCs w:val="18"/>
        </w:rPr>
        <w:tab/>
      </w:r>
      <w:r w:rsidRPr="00721E9D">
        <w:rPr>
          <w:sz w:val="18"/>
          <w:szCs w:val="18"/>
        </w:rPr>
        <w:t>(1)  If fair and reasonable compensation, contract requirements, and contract documents cannot be agreed upon with the highest ranked firm, the procurement official shall advise the firm in writing of the termination of negotiations.</w:t>
      </w:r>
    </w:p>
    <w:p w14:paraId="6F612C77" w14:textId="77777777" w:rsidR="00072328" w:rsidRPr="00721E9D" w:rsidRDefault="00072328" w:rsidP="00072328">
      <w:pPr>
        <w:widowControl/>
        <w:suppressAutoHyphens/>
        <w:rPr>
          <w:sz w:val="18"/>
          <w:szCs w:val="18"/>
        </w:rPr>
      </w:pPr>
      <w:r w:rsidRPr="00721E9D">
        <w:rPr>
          <w:bCs/>
          <w:sz w:val="18"/>
          <w:szCs w:val="18"/>
        </w:rPr>
        <w:tab/>
      </w:r>
      <w:r w:rsidRPr="00721E9D">
        <w:rPr>
          <w:sz w:val="18"/>
          <w:szCs w:val="18"/>
        </w:rPr>
        <w:t>(2)  Upon failure to negotiate a contract with the highest ranked firm, the procurement official shall proceed in accordance with Section 63G-6a-1505.</w:t>
      </w:r>
    </w:p>
    <w:p w14:paraId="7DF3BF39" w14:textId="77777777" w:rsidR="00072328" w:rsidRPr="00721E9D" w:rsidRDefault="00072328" w:rsidP="00072328">
      <w:pPr>
        <w:widowControl/>
        <w:suppressAutoHyphens/>
        <w:rPr>
          <w:sz w:val="18"/>
          <w:szCs w:val="18"/>
        </w:rPr>
      </w:pPr>
    </w:p>
    <w:p w14:paraId="0AFBE06D" w14:textId="77777777" w:rsidR="00072328" w:rsidRPr="00721E9D" w:rsidRDefault="00072328" w:rsidP="00072328">
      <w:pPr>
        <w:widowControl/>
        <w:suppressAutoHyphens/>
        <w:rPr>
          <w:sz w:val="18"/>
          <w:szCs w:val="18"/>
        </w:rPr>
      </w:pPr>
      <w:r w:rsidRPr="00721E9D">
        <w:rPr>
          <w:b/>
          <w:sz w:val="18"/>
          <w:szCs w:val="18"/>
        </w:rPr>
        <w:t>R33-115-305.  Notice of Award.</w:t>
      </w:r>
    </w:p>
    <w:p w14:paraId="7BDD6CAB" w14:textId="77777777" w:rsidR="00072328" w:rsidRPr="00721E9D" w:rsidRDefault="00072328" w:rsidP="00072328">
      <w:pPr>
        <w:widowControl/>
        <w:suppressAutoHyphens/>
        <w:rPr>
          <w:sz w:val="18"/>
          <w:szCs w:val="18"/>
        </w:rPr>
      </w:pPr>
      <w:r w:rsidRPr="00721E9D">
        <w:rPr>
          <w:bCs/>
          <w:sz w:val="18"/>
          <w:szCs w:val="18"/>
        </w:rPr>
        <w:tab/>
      </w:r>
      <w:r w:rsidRPr="00721E9D">
        <w:rPr>
          <w:sz w:val="18"/>
          <w:szCs w:val="18"/>
        </w:rPr>
        <w:t>(1)  The procurement official shall award a contract to the highest ranked firm with which the fee negotiation was successful.</w:t>
      </w:r>
    </w:p>
    <w:p w14:paraId="789EC95D" w14:textId="77777777" w:rsidR="00072328" w:rsidRPr="00721E9D" w:rsidRDefault="00072328" w:rsidP="00072328">
      <w:pPr>
        <w:widowControl/>
        <w:suppressAutoHyphens/>
        <w:rPr>
          <w:sz w:val="18"/>
          <w:szCs w:val="18"/>
        </w:rPr>
      </w:pPr>
      <w:r w:rsidRPr="00721E9D">
        <w:rPr>
          <w:bCs/>
          <w:sz w:val="18"/>
          <w:szCs w:val="18"/>
        </w:rPr>
        <w:tab/>
      </w:r>
      <w:r w:rsidRPr="00721E9D">
        <w:rPr>
          <w:sz w:val="18"/>
          <w:szCs w:val="18"/>
        </w:rPr>
        <w:t>(2)  Notice of the award shall be made available to the public.</w:t>
      </w:r>
    </w:p>
    <w:p w14:paraId="7E9FEEB1" w14:textId="77777777" w:rsidR="00072328" w:rsidRPr="00721E9D" w:rsidRDefault="00072328" w:rsidP="00072328">
      <w:pPr>
        <w:widowControl/>
        <w:suppressAutoHyphens/>
        <w:rPr>
          <w:sz w:val="18"/>
          <w:szCs w:val="18"/>
        </w:rPr>
      </w:pPr>
    </w:p>
    <w:p w14:paraId="5894EA85" w14:textId="77777777" w:rsidR="00072328" w:rsidRPr="00721E9D" w:rsidRDefault="00072328" w:rsidP="00072328">
      <w:pPr>
        <w:widowControl/>
        <w:suppressAutoHyphens/>
        <w:rPr>
          <w:sz w:val="18"/>
          <w:szCs w:val="18"/>
        </w:rPr>
      </w:pPr>
      <w:r w:rsidRPr="00721E9D">
        <w:rPr>
          <w:b/>
          <w:sz w:val="18"/>
          <w:szCs w:val="18"/>
        </w:rPr>
        <w:t>R33-115-401.  Written Justification Statements.</w:t>
      </w:r>
    </w:p>
    <w:p w14:paraId="63F5D1A5" w14:textId="77777777" w:rsidR="00072328" w:rsidRPr="00721E9D" w:rsidRDefault="00072328" w:rsidP="00072328">
      <w:pPr>
        <w:widowControl/>
        <w:suppressAutoHyphens/>
        <w:rPr>
          <w:sz w:val="18"/>
          <w:szCs w:val="18"/>
        </w:rPr>
      </w:pPr>
      <w:r w:rsidRPr="00721E9D">
        <w:rPr>
          <w:bCs/>
          <w:sz w:val="18"/>
          <w:szCs w:val="18"/>
        </w:rPr>
        <w:tab/>
      </w:r>
      <w:r w:rsidRPr="00721E9D">
        <w:rPr>
          <w:sz w:val="18"/>
          <w:szCs w:val="18"/>
        </w:rPr>
        <w:t>Executive branch procurement units shall issue a statement justifying the ranking of the firm with which fee negotiation was successful.</w:t>
      </w:r>
    </w:p>
    <w:p w14:paraId="6878A545" w14:textId="77777777" w:rsidR="00072328" w:rsidRPr="00721E9D" w:rsidRDefault="00072328" w:rsidP="00072328">
      <w:pPr>
        <w:widowControl/>
        <w:suppressAutoHyphens/>
        <w:rPr>
          <w:sz w:val="18"/>
          <w:szCs w:val="18"/>
        </w:rPr>
      </w:pPr>
    </w:p>
    <w:p w14:paraId="77692B58" w14:textId="77777777" w:rsidR="00072328" w:rsidRPr="00721E9D" w:rsidRDefault="00072328" w:rsidP="00072328">
      <w:pPr>
        <w:widowControl/>
        <w:suppressAutoHyphens/>
        <w:rPr>
          <w:sz w:val="18"/>
          <w:szCs w:val="18"/>
        </w:rPr>
      </w:pPr>
      <w:r w:rsidRPr="00721E9D">
        <w:rPr>
          <w:b/>
          <w:sz w:val="18"/>
          <w:szCs w:val="18"/>
        </w:rPr>
        <w:t>KEY:  architects, engineers, government purchasing</w:t>
      </w:r>
    </w:p>
    <w:p w14:paraId="18B0C2A9" w14:textId="584F7B9E" w:rsidR="00072328" w:rsidRPr="00721E9D" w:rsidRDefault="00072328" w:rsidP="00072328">
      <w:pPr>
        <w:widowControl/>
        <w:suppressAutoHyphens/>
        <w:rPr>
          <w:sz w:val="18"/>
          <w:szCs w:val="18"/>
        </w:rPr>
      </w:pPr>
      <w:r w:rsidRPr="00721E9D">
        <w:rPr>
          <w:b/>
          <w:sz w:val="18"/>
          <w:szCs w:val="18"/>
        </w:rPr>
        <w:t xml:space="preserve">Date of Last Change:  </w:t>
      </w:r>
      <w:r w:rsidR="00E71FA6" w:rsidRPr="00721E9D">
        <w:rPr>
          <w:b/>
          <w:sz w:val="18"/>
          <w:szCs w:val="18"/>
        </w:rPr>
        <w:t xml:space="preserve">October 22, </w:t>
      </w:r>
      <w:r w:rsidRPr="00721E9D">
        <w:rPr>
          <w:b/>
          <w:sz w:val="18"/>
          <w:szCs w:val="18"/>
        </w:rPr>
        <w:t>2024</w:t>
      </w:r>
    </w:p>
    <w:p w14:paraId="50289241" w14:textId="77777777" w:rsidR="00072328" w:rsidRPr="00721E9D" w:rsidRDefault="00072328" w:rsidP="00072328">
      <w:pPr>
        <w:widowControl/>
        <w:suppressAutoHyphens/>
        <w:rPr>
          <w:sz w:val="18"/>
          <w:szCs w:val="18"/>
        </w:rPr>
      </w:pPr>
      <w:r w:rsidRPr="00721E9D">
        <w:rPr>
          <w:b/>
          <w:sz w:val="18"/>
          <w:szCs w:val="18"/>
        </w:rPr>
        <w:t>Authorizing, and Implemented or Interpreted Law:  63G-6a-107.7(1); 63G-6a-15</w:t>
      </w:r>
    </w:p>
    <w:p w14:paraId="515E0A03" w14:textId="77777777" w:rsidR="005C2F56" w:rsidRPr="00721E9D" w:rsidRDefault="005C2F56" w:rsidP="00072328">
      <w:pPr>
        <w:widowControl/>
        <w:suppressAutoHyphens/>
        <w:rPr>
          <w:sz w:val="18"/>
        </w:rPr>
      </w:pPr>
    </w:p>
    <w:p w14:paraId="7148C075" w14:textId="27A9B915" w:rsidR="00AC60A3" w:rsidRPr="00721E9D" w:rsidRDefault="00AC60A3" w:rsidP="00072328">
      <w:pPr>
        <w:widowControl/>
        <w:suppressAutoHyphens/>
        <w:rPr>
          <w:rStyle w:val="s1"/>
          <w:spacing w:val="0"/>
          <w:sz w:val="18"/>
        </w:rPr>
      </w:pPr>
    </w:p>
    <w:sectPr w:rsidR="00AC60A3" w:rsidRPr="00721E9D" w:rsidSect="00721E9D">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241D88" w14:textId="77777777" w:rsidR="00975933" w:rsidRDefault="00975933" w:rsidP="00C17968">
      <w:r>
        <w:separator/>
      </w:r>
    </w:p>
  </w:endnote>
  <w:endnote w:type="continuationSeparator" w:id="0">
    <w:p w14:paraId="690B777A" w14:textId="77777777" w:rsidR="00975933" w:rsidRDefault="00975933"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966E00" w14:textId="77777777" w:rsidR="00975933" w:rsidRDefault="00975933" w:rsidP="00C17968">
      <w:r>
        <w:separator/>
      </w:r>
    </w:p>
  </w:footnote>
  <w:footnote w:type="continuationSeparator" w:id="0">
    <w:p w14:paraId="64158023" w14:textId="77777777" w:rsidR="00975933" w:rsidRDefault="00975933"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5"/>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72328"/>
    <w:rsid w:val="000725EC"/>
    <w:rsid w:val="00083289"/>
    <w:rsid w:val="00086A4C"/>
    <w:rsid w:val="00092D64"/>
    <w:rsid w:val="000A3931"/>
    <w:rsid w:val="000A63C1"/>
    <w:rsid w:val="000B0C8F"/>
    <w:rsid w:val="000C3C78"/>
    <w:rsid w:val="000D3F10"/>
    <w:rsid w:val="000E034A"/>
    <w:rsid w:val="000E7CDD"/>
    <w:rsid w:val="00101FCF"/>
    <w:rsid w:val="00102BB0"/>
    <w:rsid w:val="00103C32"/>
    <w:rsid w:val="00124472"/>
    <w:rsid w:val="00136C69"/>
    <w:rsid w:val="00136E6B"/>
    <w:rsid w:val="00140B4F"/>
    <w:rsid w:val="00151B36"/>
    <w:rsid w:val="001769DF"/>
    <w:rsid w:val="0018100B"/>
    <w:rsid w:val="001A263A"/>
    <w:rsid w:val="001B1B40"/>
    <w:rsid w:val="001B5603"/>
    <w:rsid w:val="001C3DAB"/>
    <w:rsid w:val="001E0754"/>
    <w:rsid w:val="001F78BA"/>
    <w:rsid w:val="002004A4"/>
    <w:rsid w:val="00210E2C"/>
    <w:rsid w:val="002120B4"/>
    <w:rsid w:val="00214BA0"/>
    <w:rsid w:val="0024034B"/>
    <w:rsid w:val="00250B69"/>
    <w:rsid w:val="00253C3B"/>
    <w:rsid w:val="00256032"/>
    <w:rsid w:val="002639EB"/>
    <w:rsid w:val="00266359"/>
    <w:rsid w:val="002678DC"/>
    <w:rsid w:val="0027043E"/>
    <w:rsid w:val="00272D20"/>
    <w:rsid w:val="00282CAA"/>
    <w:rsid w:val="00291DCA"/>
    <w:rsid w:val="0029450B"/>
    <w:rsid w:val="00296B1A"/>
    <w:rsid w:val="00296B2B"/>
    <w:rsid w:val="00297523"/>
    <w:rsid w:val="002B5227"/>
    <w:rsid w:val="002B721A"/>
    <w:rsid w:val="002C31EE"/>
    <w:rsid w:val="002D4474"/>
    <w:rsid w:val="002E6F38"/>
    <w:rsid w:val="002F45BF"/>
    <w:rsid w:val="002F756D"/>
    <w:rsid w:val="003121D3"/>
    <w:rsid w:val="00316A41"/>
    <w:rsid w:val="003217E6"/>
    <w:rsid w:val="00335956"/>
    <w:rsid w:val="0033622C"/>
    <w:rsid w:val="00342459"/>
    <w:rsid w:val="00373FE5"/>
    <w:rsid w:val="00380D52"/>
    <w:rsid w:val="003B6116"/>
    <w:rsid w:val="003D601B"/>
    <w:rsid w:val="003E6785"/>
    <w:rsid w:val="003F4E60"/>
    <w:rsid w:val="003F64A7"/>
    <w:rsid w:val="003F6A4F"/>
    <w:rsid w:val="00402912"/>
    <w:rsid w:val="00403755"/>
    <w:rsid w:val="00414E0D"/>
    <w:rsid w:val="00430473"/>
    <w:rsid w:val="004423A3"/>
    <w:rsid w:val="00457B35"/>
    <w:rsid w:val="00462360"/>
    <w:rsid w:val="00465A08"/>
    <w:rsid w:val="004803F6"/>
    <w:rsid w:val="004A031A"/>
    <w:rsid w:val="004B7F3B"/>
    <w:rsid w:val="004C20EA"/>
    <w:rsid w:val="004C4015"/>
    <w:rsid w:val="004D328F"/>
    <w:rsid w:val="00516E14"/>
    <w:rsid w:val="00543E6D"/>
    <w:rsid w:val="00550E5F"/>
    <w:rsid w:val="00550F3B"/>
    <w:rsid w:val="00551480"/>
    <w:rsid w:val="005556D4"/>
    <w:rsid w:val="00563DBC"/>
    <w:rsid w:val="0057263E"/>
    <w:rsid w:val="005732E8"/>
    <w:rsid w:val="00574132"/>
    <w:rsid w:val="00583378"/>
    <w:rsid w:val="005835F4"/>
    <w:rsid w:val="005879FB"/>
    <w:rsid w:val="00590D6C"/>
    <w:rsid w:val="00594E8B"/>
    <w:rsid w:val="005960C4"/>
    <w:rsid w:val="005A463F"/>
    <w:rsid w:val="005A6E0E"/>
    <w:rsid w:val="005A7398"/>
    <w:rsid w:val="005B4EE0"/>
    <w:rsid w:val="005C024A"/>
    <w:rsid w:val="005C2F56"/>
    <w:rsid w:val="005D158E"/>
    <w:rsid w:val="005D674B"/>
    <w:rsid w:val="005D6A7E"/>
    <w:rsid w:val="005E3D3F"/>
    <w:rsid w:val="005F7305"/>
    <w:rsid w:val="00617D1E"/>
    <w:rsid w:val="00631C68"/>
    <w:rsid w:val="006408C9"/>
    <w:rsid w:val="006431BE"/>
    <w:rsid w:val="00645CEA"/>
    <w:rsid w:val="00646433"/>
    <w:rsid w:val="00646E1C"/>
    <w:rsid w:val="006604BD"/>
    <w:rsid w:val="006661C3"/>
    <w:rsid w:val="006667C3"/>
    <w:rsid w:val="006750A8"/>
    <w:rsid w:val="0067675C"/>
    <w:rsid w:val="00682427"/>
    <w:rsid w:val="0069040D"/>
    <w:rsid w:val="006936DF"/>
    <w:rsid w:val="006A3F24"/>
    <w:rsid w:val="006A7D14"/>
    <w:rsid w:val="006B70AF"/>
    <w:rsid w:val="006D167F"/>
    <w:rsid w:val="007047A1"/>
    <w:rsid w:val="00713104"/>
    <w:rsid w:val="00715301"/>
    <w:rsid w:val="00716F7B"/>
    <w:rsid w:val="00721E9D"/>
    <w:rsid w:val="007231FC"/>
    <w:rsid w:val="00723BDF"/>
    <w:rsid w:val="00736DC2"/>
    <w:rsid w:val="00753C35"/>
    <w:rsid w:val="007613E9"/>
    <w:rsid w:val="007629CD"/>
    <w:rsid w:val="00762BDA"/>
    <w:rsid w:val="00772653"/>
    <w:rsid w:val="00796BA5"/>
    <w:rsid w:val="007A1FEA"/>
    <w:rsid w:val="007A622A"/>
    <w:rsid w:val="007B6C82"/>
    <w:rsid w:val="007C26B1"/>
    <w:rsid w:val="007D0B87"/>
    <w:rsid w:val="007D1F9D"/>
    <w:rsid w:val="007F59F1"/>
    <w:rsid w:val="007F5E0C"/>
    <w:rsid w:val="00802A0B"/>
    <w:rsid w:val="00805BE0"/>
    <w:rsid w:val="008315F8"/>
    <w:rsid w:val="00835660"/>
    <w:rsid w:val="00840B24"/>
    <w:rsid w:val="00842CB1"/>
    <w:rsid w:val="00844B36"/>
    <w:rsid w:val="008637F2"/>
    <w:rsid w:val="008705CB"/>
    <w:rsid w:val="00877E11"/>
    <w:rsid w:val="008829AB"/>
    <w:rsid w:val="00890A1F"/>
    <w:rsid w:val="008B0B8A"/>
    <w:rsid w:val="008D6C4B"/>
    <w:rsid w:val="008E7D9B"/>
    <w:rsid w:val="009174AF"/>
    <w:rsid w:val="009226D8"/>
    <w:rsid w:val="00922D61"/>
    <w:rsid w:val="009279FD"/>
    <w:rsid w:val="00927C31"/>
    <w:rsid w:val="009510CD"/>
    <w:rsid w:val="00964E49"/>
    <w:rsid w:val="00975933"/>
    <w:rsid w:val="0099724C"/>
    <w:rsid w:val="009A2A78"/>
    <w:rsid w:val="009B5790"/>
    <w:rsid w:val="009C0017"/>
    <w:rsid w:val="009C2A6A"/>
    <w:rsid w:val="009E5ABD"/>
    <w:rsid w:val="009E5E41"/>
    <w:rsid w:val="009F498F"/>
    <w:rsid w:val="00A0145C"/>
    <w:rsid w:val="00A2194C"/>
    <w:rsid w:val="00A2684B"/>
    <w:rsid w:val="00A41D37"/>
    <w:rsid w:val="00A52209"/>
    <w:rsid w:val="00A6312E"/>
    <w:rsid w:val="00A93EFE"/>
    <w:rsid w:val="00AA3498"/>
    <w:rsid w:val="00AA649A"/>
    <w:rsid w:val="00AB0BE0"/>
    <w:rsid w:val="00AB5714"/>
    <w:rsid w:val="00AC2734"/>
    <w:rsid w:val="00AC60A3"/>
    <w:rsid w:val="00AD1B93"/>
    <w:rsid w:val="00AD5BF8"/>
    <w:rsid w:val="00AF1519"/>
    <w:rsid w:val="00B0160D"/>
    <w:rsid w:val="00B05550"/>
    <w:rsid w:val="00B132A1"/>
    <w:rsid w:val="00B1423E"/>
    <w:rsid w:val="00B33858"/>
    <w:rsid w:val="00B41350"/>
    <w:rsid w:val="00B606F6"/>
    <w:rsid w:val="00B61024"/>
    <w:rsid w:val="00B62A8D"/>
    <w:rsid w:val="00B67C05"/>
    <w:rsid w:val="00B974B0"/>
    <w:rsid w:val="00BC5E52"/>
    <w:rsid w:val="00BD38D5"/>
    <w:rsid w:val="00BE6E0F"/>
    <w:rsid w:val="00C07C48"/>
    <w:rsid w:val="00C17425"/>
    <w:rsid w:val="00C17968"/>
    <w:rsid w:val="00C17B64"/>
    <w:rsid w:val="00C2383B"/>
    <w:rsid w:val="00C339A4"/>
    <w:rsid w:val="00C35C25"/>
    <w:rsid w:val="00C4256B"/>
    <w:rsid w:val="00C42A03"/>
    <w:rsid w:val="00C475B6"/>
    <w:rsid w:val="00C67105"/>
    <w:rsid w:val="00C7075A"/>
    <w:rsid w:val="00C864C3"/>
    <w:rsid w:val="00CA2A17"/>
    <w:rsid w:val="00CA4226"/>
    <w:rsid w:val="00CA4306"/>
    <w:rsid w:val="00CA739F"/>
    <w:rsid w:val="00CB214B"/>
    <w:rsid w:val="00CC1DE2"/>
    <w:rsid w:val="00CC26CD"/>
    <w:rsid w:val="00CC2F8D"/>
    <w:rsid w:val="00CD6B93"/>
    <w:rsid w:val="00CE4429"/>
    <w:rsid w:val="00CE4EB2"/>
    <w:rsid w:val="00CF0023"/>
    <w:rsid w:val="00CF36B3"/>
    <w:rsid w:val="00D01884"/>
    <w:rsid w:val="00D0333F"/>
    <w:rsid w:val="00D06A99"/>
    <w:rsid w:val="00D10855"/>
    <w:rsid w:val="00D222F2"/>
    <w:rsid w:val="00D22416"/>
    <w:rsid w:val="00D2400F"/>
    <w:rsid w:val="00D26D4A"/>
    <w:rsid w:val="00D31690"/>
    <w:rsid w:val="00D330D2"/>
    <w:rsid w:val="00D41554"/>
    <w:rsid w:val="00D41ABA"/>
    <w:rsid w:val="00D54E1E"/>
    <w:rsid w:val="00D66564"/>
    <w:rsid w:val="00D76607"/>
    <w:rsid w:val="00D7747A"/>
    <w:rsid w:val="00D97919"/>
    <w:rsid w:val="00DA2878"/>
    <w:rsid w:val="00DA783E"/>
    <w:rsid w:val="00DB1542"/>
    <w:rsid w:val="00DC0B97"/>
    <w:rsid w:val="00DC51B5"/>
    <w:rsid w:val="00DE4AAB"/>
    <w:rsid w:val="00DF42B4"/>
    <w:rsid w:val="00E06657"/>
    <w:rsid w:val="00E33057"/>
    <w:rsid w:val="00E33275"/>
    <w:rsid w:val="00E45670"/>
    <w:rsid w:val="00E52C8D"/>
    <w:rsid w:val="00E52E92"/>
    <w:rsid w:val="00E536BE"/>
    <w:rsid w:val="00E62DBC"/>
    <w:rsid w:val="00E71631"/>
    <w:rsid w:val="00E71E51"/>
    <w:rsid w:val="00E71FA6"/>
    <w:rsid w:val="00E82DA7"/>
    <w:rsid w:val="00E91C27"/>
    <w:rsid w:val="00E9260B"/>
    <w:rsid w:val="00E945AC"/>
    <w:rsid w:val="00EB0212"/>
    <w:rsid w:val="00EB3D35"/>
    <w:rsid w:val="00EC01D2"/>
    <w:rsid w:val="00EC7C9D"/>
    <w:rsid w:val="00ED144E"/>
    <w:rsid w:val="00ED727A"/>
    <w:rsid w:val="00EE6D3C"/>
    <w:rsid w:val="00F1268F"/>
    <w:rsid w:val="00F136AB"/>
    <w:rsid w:val="00F256A4"/>
    <w:rsid w:val="00F278A7"/>
    <w:rsid w:val="00F31687"/>
    <w:rsid w:val="00F35997"/>
    <w:rsid w:val="00F40EA6"/>
    <w:rsid w:val="00F42C14"/>
    <w:rsid w:val="00F552E9"/>
    <w:rsid w:val="00F63082"/>
    <w:rsid w:val="00F6347B"/>
    <w:rsid w:val="00F668C3"/>
    <w:rsid w:val="00F700BD"/>
    <w:rsid w:val="00F72AC8"/>
    <w:rsid w:val="00F87DE9"/>
    <w:rsid w:val="00F91CB5"/>
    <w:rsid w:val="00F95ADD"/>
    <w:rsid w:val="00F96E65"/>
    <w:rsid w:val="00FB2616"/>
    <w:rsid w:val="00FC69B8"/>
    <w:rsid w:val="00FD11FE"/>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413746">
      <w:bodyDiv w:val="1"/>
      <w:marLeft w:val="0"/>
      <w:marRight w:val="0"/>
      <w:marTop w:val="0"/>
      <w:marBottom w:val="0"/>
      <w:divBdr>
        <w:top w:val="none" w:sz="0" w:space="0" w:color="auto"/>
        <w:left w:val="none" w:sz="0" w:space="0" w:color="auto"/>
        <w:bottom w:val="none" w:sz="0" w:space="0" w:color="auto"/>
        <w:right w:val="none" w:sz="0" w:space="0" w:color="auto"/>
      </w:divBdr>
    </w:div>
    <w:div w:id="256183935">
      <w:bodyDiv w:val="1"/>
      <w:marLeft w:val="0"/>
      <w:marRight w:val="0"/>
      <w:marTop w:val="0"/>
      <w:marBottom w:val="0"/>
      <w:divBdr>
        <w:top w:val="none" w:sz="0" w:space="0" w:color="auto"/>
        <w:left w:val="none" w:sz="0" w:space="0" w:color="auto"/>
        <w:bottom w:val="none" w:sz="0" w:space="0" w:color="auto"/>
        <w:right w:val="none" w:sz="0" w:space="0" w:color="auto"/>
      </w:divBdr>
    </w:div>
    <w:div w:id="316955873">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741871409">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018235232">
      <w:bodyDiv w:val="1"/>
      <w:marLeft w:val="0"/>
      <w:marRight w:val="0"/>
      <w:marTop w:val="0"/>
      <w:marBottom w:val="0"/>
      <w:divBdr>
        <w:top w:val="none" w:sz="0" w:space="0" w:color="auto"/>
        <w:left w:val="none" w:sz="0" w:space="0" w:color="auto"/>
        <w:bottom w:val="none" w:sz="0" w:space="0" w:color="auto"/>
        <w:right w:val="none" w:sz="0" w:space="0" w:color="auto"/>
      </w:divBdr>
    </w:div>
    <w:div w:id="1115053498">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235310649">
      <w:bodyDiv w:val="1"/>
      <w:marLeft w:val="0"/>
      <w:marRight w:val="0"/>
      <w:marTop w:val="0"/>
      <w:marBottom w:val="0"/>
      <w:divBdr>
        <w:top w:val="none" w:sz="0" w:space="0" w:color="auto"/>
        <w:left w:val="none" w:sz="0" w:space="0" w:color="auto"/>
        <w:bottom w:val="none" w:sz="0" w:space="0" w:color="auto"/>
        <w:right w:val="none" w:sz="0" w:space="0" w:color="auto"/>
      </w:divBdr>
    </w:div>
    <w:div w:id="1645574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7CC6C-F946-4695-81A3-6C32F37B2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550</Words>
  <Characters>3135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2024-10-24T19:11:00Z</dcterms:created>
  <dcterms:modified xsi:type="dcterms:W3CDTF">2024-10-24T19:11:00Z</dcterms:modified>
</cp:coreProperties>
</file>