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E3B74" w14:textId="08B49698" w:rsidR="007A0644" w:rsidRPr="00631ABE" w:rsidRDefault="007A0644" w:rsidP="00AB1070">
      <w:r w:rsidRPr="00631ABE">
        <w:rPr>
          <w:b/>
          <w:bCs/>
        </w:rPr>
        <w:t>R315.  Environmental Quality, Waste Management and Radiation Control, Waste Management.</w:t>
      </w:r>
    </w:p>
    <w:p w14:paraId="7DEBC5CD" w14:textId="070F7C89" w:rsidR="007A0644" w:rsidRPr="00631ABE" w:rsidRDefault="007A0644" w:rsidP="00AB1070">
      <w:r w:rsidRPr="00631ABE">
        <w:rPr>
          <w:b/>
          <w:bCs/>
        </w:rPr>
        <w:t>R315</w:t>
      </w:r>
      <w:r w:rsidR="00AB1070" w:rsidRPr="00631ABE">
        <w:rPr>
          <w:b/>
          <w:bCs/>
        </w:rPr>
        <w:t>-</w:t>
      </w:r>
      <w:r w:rsidRPr="00631ABE">
        <w:rPr>
          <w:b/>
          <w:bCs/>
        </w:rPr>
        <w:t>317.  Other Processes, Variances, Violations, and Petition for Rule Change.</w:t>
      </w:r>
    </w:p>
    <w:p w14:paraId="6DAB75D0" w14:textId="77777777" w:rsidR="00C03A7D" w:rsidRPr="00631ABE" w:rsidRDefault="00C03A7D" w:rsidP="00C03A7D">
      <w:r w:rsidRPr="00631ABE">
        <w:rPr>
          <w:b/>
          <w:bCs/>
        </w:rPr>
        <w:t>R315-317-1.  Other Processes, Methods, and Equipment.</w:t>
      </w:r>
    </w:p>
    <w:p w14:paraId="65D38B58" w14:textId="0D700486" w:rsidR="00C03A7D" w:rsidRPr="00631ABE" w:rsidRDefault="00C03A7D" w:rsidP="00C03A7D">
      <w:r w:rsidRPr="00631ABE">
        <w:tab/>
        <w:t>Processes, methods, and equipment other than those specifically addressed in Rules R315-301 through R315-322 will be considered on an individual basis by the director upon submission of evidence of adequacy to meet the minimum standards of performance to protect human health and the environment as required in Section R315-303-2.</w:t>
      </w:r>
    </w:p>
    <w:p w14:paraId="7F95A6A0" w14:textId="77777777" w:rsidR="00C03A7D" w:rsidRPr="00631ABE" w:rsidRDefault="00C03A7D" w:rsidP="00C03A7D"/>
    <w:p w14:paraId="5AE5CACF" w14:textId="10C8C135" w:rsidR="007A0644" w:rsidRPr="00631ABE" w:rsidRDefault="007A0644" w:rsidP="00AB1070">
      <w:r w:rsidRPr="00631ABE">
        <w:rPr>
          <w:b/>
          <w:bCs/>
        </w:rPr>
        <w:t>R315</w:t>
      </w:r>
      <w:r w:rsidR="00AB1070" w:rsidRPr="00631ABE">
        <w:rPr>
          <w:b/>
          <w:bCs/>
        </w:rPr>
        <w:t>-</w:t>
      </w:r>
      <w:r w:rsidRPr="00631ABE">
        <w:rPr>
          <w:b/>
          <w:bCs/>
        </w:rPr>
        <w:t>317</w:t>
      </w:r>
      <w:r w:rsidR="00AB1070" w:rsidRPr="00631ABE">
        <w:rPr>
          <w:b/>
          <w:bCs/>
        </w:rPr>
        <w:t>-</w:t>
      </w:r>
      <w:r w:rsidRPr="00631ABE">
        <w:rPr>
          <w:b/>
          <w:bCs/>
        </w:rPr>
        <w:t>2.  Variances.</w:t>
      </w:r>
    </w:p>
    <w:p w14:paraId="3CA24B74" w14:textId="1D3C2F09" w:rsidR="007A0644" w:rsidRPr="00631ABE" w:rsidRDefault="007A0644" w:rsidP="00AB1070">
      <w:r w:rsidRPr="00631ABE">
        <w:tab/>
        <w:t>(1)  Variances will be granted in accordance with Section R315</w:t>
      </w:r>
      <w:r w:rsidR="00AB1070" w:rsidRPr="00631ABE">
        <w:t>-</w:t>
      </w:r>
      <w:r w:rsidRPr="00631ABE">
        <w:t>260</w:t>
      </w:r>
      <w:r w:rsidR="00AB1070" w:rsidRPr="00631ABE">
        <w:t>-</w:t>
      </w:r>
      <w:r w:rsidRPr="00631ABE">
        <w:t>19.</w:t>
      </w:r>
    </w:p>
    <w:p w14:paraId="39357C54" w14:textId="77777777" w:rsidR="007A0644" w:rsidRPr="00631ABE" w:rsidRDefault="007A0644" w:rsidP="00AB1070"/>
    <w:p w14:paraId="18BF2562" w14:textId="77777777" w:rsidR="00C03A7D" w:rsidRPr="00631ABE" w:rsidRDefault="00C03A7D" w:rsidP="00C03A7D">
      <w:pPr>
        <w:rPr>
          <w:rFonts w:eastAsia="Times New Roman"/>
        </w:rPr>
      </w:pPr>
      <w:r w:rsidRPr="00631ABE">
        <w:rPr>
          <w:rFonts w:eastAsia="Times New Roman"/>
          <w:b/>
          <w:bCs/>
        </w:rPr>
        <w:t>R315-317-3.  Violations, Orders, and Hearings.</w:t>
      </w:r>
    </w:p>
    <w:p w14:paraId="7809E276" w14:textId="042D5DED" w:rsidR="00C03A7D" w:rsidRPr="00631ABE" w:rsidRDefault="00C03A7D" w:rsidP="00C03A7D">
      <w:pPr>
        <w:rPr>
          <w:rFonts w:eastAsia="Times New Roman"/>
        </w:rPr>
      </w:pPr>
      <w:r w:rsidRPr="00631ABE">
        <w:rPr>
          <w:rFonts w:eastAsia="Times New Roman"/>
        </w:rPr>
        <w:tab/>
        <w:t>(1)  When the director or the director's appointed representative determines that any person is in violation of any applicable approved solid waste operation plan or permit or the requirements of Rules R315-301 through R315-322, the director may cause written notice of violation to be served upon the alleged violators.  The notice shall specify the provisions of the plan, permit, or rules alleged to have been violated and the facts alleged to constitute the violation.  The director may issue an order that necessary corrective action be taken within a reasonable time or may request the attorney general or the county attorney in the county where the violation takes place to bring a civil action for injunctive relief and enforcement of the permit requirements or the requirements of Rules R315-301 through R315-322.</w:t>
      </w:r>
    </w:p>
    <w:p w14:paraId="2E41BC1C" w14:textId="5B790764" w:rsidR="00C03A7D" w:rsidRPr="00631ABE" w:rsidRDefault="00C03A7D" w:rsidP="00C03A7D">
      <w:pPr>
        <w:rPr>
          <w:rFonts w:eastAsia="Times New Roman"/>
        </w:rPr>
      </w:pPr>
      <w:r w:rsidRPr="00631ABE">
        <w:rPr>
          <w:rFonts w:eastAsia="Times New Roman"/>
        </w:rPr>
        <w:tab/>
        <w:t>(2)  Any order issued pursuant to Subsection R315-317-3(1) shall become final unless, within 30 days after the order is issued, the person to whom the order is addressed challenges the order as provided in Section 19-1-301 and the Utah Administrative Procedures Act, Title 63G, Chapter 4 and shall be governed by Rule R305-7.</w:t>
      </w:r>
    </w:p>
    <w:p w14:paraId="2ADA3FBC" w14:textId="77777777" w:rsidR="00C03A7D" w:rsidRPr="00631ABE" w:rsidRDefault="00C03A7D" w:rsidP="00C03A7D">
      <w:pPr>
        <w:rPr>
          <w:rFonts w:eastAsia="Times New Roman"/>
        </w:rPr>
      </w:pPr>
    </w:p>
    <w:p w14:paraId="02F9D7B2" w14:textId="14134C43" w:rsidR="007A0644" w:rsidRPr="00631ABE" w:rsidRDefault="007A0644" w:rsidP="00AB1070">
      <w:r w:rsidRPr="00631ABE">
        <w:rPr>
          <w:b/>
          <w:bCs/>
        </w:rPr>
        <w:t>R315</w:t>
      </w:r>
      <w:r w:rsidR="00AB1070" w:rsidRPr="00631ABE">
        <w:rPr>
          <w:b/>
          <w:bCs/>
        </w:rPr>
        <w:t>-</w:t>
      </w:r>
      <w:r w:rsidRPr="00631ABE">
        <w:rPr>
          <w:b/>
          <w:bCs/>
        </w:rPr>
        <w:t>317</w:t>
      </w:r>
      <w:r w:rsidR="00AB1070" w:rsidRPr="00631ABE">
        <w:rPr>
          <w:b/>
          <w:bCs/>
        </w:rPr>
        <w:t>-</w:t>
      </w:r>
      <w:r w:rsidRPr="00631ABE">
        <w:rPr>
          <w:b/>
          <w:bCs/>
        </w:rPr>
        <w:t>4.  Petition for Rule Change.</w:t>
      </w:r>
    </w:p>
    <w:p w14:paraId="45D47D8A" w14:textId="0B2E5CFB" w:rsidR="007A0644" w:rsidRPr="00631ABE" w:rsidRDefault="007A0644" w:rsidP="00AB1070">
      <w:r w:rsidRPr="00631ABE">
        <w:tab/>
        <w:t>(1)  The requirements of Section R315</w:t>
      </w:r>
      <w:r w:rsidR="00AB1070" w:rsidRPr="00631ABE">
        <w:t>-</w:t>
      </w:r>
      <w:r w:rsidRPr="00631ABE">
        <w:t>317</w:t>
      </w:r>
      <w:r w:rsidR="00AB1070" w:rsidRPr="00631ABE">
        <w:t>-</w:t>
      </w:r>
      <w:r w:rsidRPr="00631ABE">
        <w:t>4 shall apply to a petition for:</w:t>
      </w:r>
    </w:p>
    <w:p w14:paraId="03E0E19E" w14:textId="77777777" w:rsidR="007A0644" w:rsidRPr="00631ABE" w:rsidRDefault="007A0644" w:rsidP="00AB1070">
      <w:r w:rsidRPr="00631ABE">
        <w:tab/>
        <w:t>(a)  making a new rule;</w:t>
      </w:r>
    </w:p>
    <w:p w14:paraId="653C23A4" w14:textId="77777777" w:rsidR="007A0644" w:rsidRPr="00631ABE" w:rsidRDefault="007A0644" w:rsidP="00AB1070">
      <w:r w:rsidRPr="00631ABE">
        <w:tab/>
        <w:t>(b)  amending, repealing, or repealing and reenacting and existing rule;</w:t>
      </w:r>
    </w:p>
    <w:p w14:paraId="4F304217" w14:textId="77777777" w:rsidR="007A0644" w:rsidRPr="00631ABE" w:rsidRDefault="007A0644" w:rsidP="00AB1070">
      <w:r w:rsidRPr="00631ABE">
        <w:tab/>
        <w:t>(c)  amending a proposed rule;</w:t>
      </w:r>
    </w:p>
    <w:p w14:paraId="09643B55" w14:textId="77777777" w:rsidR="007A0644" w:rsidRPr="00631ABE" w:rsidRDefault="007A0644" w:rsidP="00AB1070">
      <w:r w:rsidRPr="00631ABE">
        <w:tab/>
        <w:t>(d)  allowing a proposed rule or change in proposed rule to lapse; or</w:t>
      </w:r>
    </w:p>
    <w:p w14:paraId="6544F096" w14:textId="77777777" w:rsidR="007A0644" w:rsidRPr="00631ABE" w:rsidRDefault="007A0644" w:rsidP="00AB1070">
      <w:r w:rsidRPr="00631ABE">
        <w:tab/>
        <w:t>(e)  any combination of the above.</w:t>
      </w:r>
    </w:p>
    <w:p w14:paraId="20CE99FD" w14:textId="77777777" w:rsidR="007A0644" w:rsidRPr="00631ABE" w:rsidRDefault="007A0644" w:rsidP="00AB1070">
      <w:r w:rsidRPr="00631ABE">
        <w:tab/>
        <w:t>(2)  Petition Procedure and Form.</w:t>
      </w:r>
    </w:p>
    <w:p w14:paraId="30F63D2D" w14:textId="77777777" w:rsidR="007A0644" w:rsidRPr="00631ABE" w:rsidRDefault="007A0644" w:rsidP="00AB1070">
      <w:r w:rsidRPr="00631ABE">
        <w:tab/>
        <w:t>(a)  The petition shall be addressed and delivered to the Director.</w:t>
      </w:r>
    </w:p>
    <w:p w14:paraId="7195BF03" w14:textId="28D05F79" w:rsidR="007A0644" w:rsidRPr="00631ABE" w:rsidRDefault="007A0644" w:rsidP="00AB1070">
      <w:r w:rsidRPr="00631ABE">
        <w:tab/>
        <w:t>(b)  The petition shall follow the requirements of Sections R15</w:t>
      </w:r>
      <w:r w:rsidR="00AB1070" w:rsidRPr="00631ABE">
        <w:t>-</w:t>
      </w:r>
      <w:r w:rsidRPr="00631ABE">
        <w:t>2</w:t>
      </w:r>
      <w:r w:rsidR="00AB1070" w:rsidRPr="00631ABE">
        <w:t>-</w:t>
      </w:r>
      <w:r w:rsidRPr="00631ABE">
        <w:t>3 through 5.</w:t>
      </w:r>
    </w:p>
    <w:p w14:paraId="18CDC3DD" w14:textId="77777777" w:rsidR="007A0644" w:rsidRPr="00631ABE" w:rsidRDefault="007A0644" w:rsidP="00AB1070"/>
    <w:p w14:paraId="3073B82F" w14:textId="77777777" w:rsidR="00C03A7D" w:rsidRPr="00631ABE" w:rsidRDefault="00C03A7D" w:rsidP="00C03A7D">
      <w:pPr>
        <w:rPr>
          <w:rFonts w:eastAsia="Times New Roman"/>
        </w:rPr>
      </w:pPr>
      <w:r w:rsidRPr="00631ABE">
        <w:rPr>
          <w:rFonts w:eastAsia="Times New Roman"/>
          <w:b/>
          <w:bCs/>
        </w:rPr>
        <w:t>KEY:  solid waste management, waste disposal</w:t>
      </w:r>
    </w:p>
    <w:p w14:paraId="626DB7E4" w14:textId="4D1D6D4E" w:rsidR="00C03A7D" w:rsidRPr="00631ABE" w:rsidRDefault="00C03A7D" w:rsidP="00C03A7D">
      <w:pPr>
        <w:rPr>
          <w:rFonts w:eastAsia="Times New Roman"/>
        </w:rPr>
      </w:pPr>
      <w:r w:rsidRPr="00631ABE">
        <w:rPr>
          <w:rFonts w:eastAsia="Times New Roman"/>
          <w:b/>
          <w:bCs/>
        </w:rPr>
        <w:t>Date of Last Change:  October 15, 2024</w:t>
      </w:r>
    </w:p>
    <w:p w14:paraId="26349759" w14:textId="77777777" w:rsidR="00C03A7D" w:rsidRPr="00631ABE" w:rsidRDefault="00C03A7D" w:rsidP="00C03A7D">
      <w:pPr>
        <w:rPr>
          <w:rFonts w:eastAsia="Times New Roman"/>
        </w:rPr>
      </w:pPr>
      <w:r w:rsidRPr="00631ABE">
        <w:rPr>
          <w:rFonts w:eastAsia="Times New Roman"/>
          <w:b/>
          <w:bCs/>
        </w:rPr>
        <w:t>Notice of Continuation:  November 30, 2022</w:t>
      </w:r>
    </w:p>
    <w:p w14:paraId="4A9EEBED" w14:textId="77777777" w:rsidR="00C03A7D" w:rsidRPr="00631ABE" w:rsidRDefault="00C03A7D" w:rsidP="00C03A7D">
      <w:pPr>
        <w:rPr>
          <w:rFonts w:eastAsia="Times New Roman"/>
          <w:szCs w:val="18"/>
        </w:rPr>
      </w:pPr>
      <w:r w:rsidRPr="00631ABE">
        <w:rPr>
          <w:rFonts w:eastAsia="Times New Roman"/>
          <w:b/>
          <w:bCs/>
        </w:rPr>
        <w:t>Authorizing, and Implemented or Interpreted Law:  19-6-105; 19-6-108; 19-6-109; 19-6-111; 19-6-112</w:t>
      </w:r>
    </w:p>
    <w:p w14:paraId="4DCDBE96" w14:textId="77777777" w:rsidR="00C03A7D" w:rsidRPr="00631ABE" w:rsidRDefault="00C03A7D" w:rsidP="00C03A7D">
      <w:pPr>
        <w:rPr>
          <w:rFonts w:eastAsia="Times New Roman"/>
        </w:rPr>
      </w:pPr>
    </w:p>
    <w:p w14:paraId="7176827A" w14:textId="431E38C0" w:rsidR="007A0644" w:rsidRPr="00631ABE" w:rsidRDefault="007A0644" w:rsidP="00C03A7D">
      <w:pPr>
        <w:rPr>
          <w:rFonts w:eastAsia="Times New Roman"/>
        </w:rPr>
      </w:pPr>
    </w:p>
    <w:sectPr w:rsidR="007A0644" w:rsidRPr="00631ABE" w:rsidSect="00631ABE">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44A7B" w14:textId="77777777" w:rsidR="007E405C" w:rsidRDefault="007E405C">
      <w:pPr>
        <w:spacing w:line="20" w:lineRule="exact"/>
      </w:pPr>
    </w:p>
  </w:endnote>
  <w:endnote w:type="continuationSeparator" w:id="0">
    <w:p w14:paraId="1F3D5F5C" w14:textId="77777777" w:rsidR="007E405C" w:rsidRDefault="007E405C" w:rsidP="007A0644">
      <w:r>
        <w:t xml:space="preserve"> </w:t>
      </w:r>
    </w:p>
  </w:endnote>
  <w:endnote w:type="continuationNotice" w:id="1">
    <w:p w14:paraId="192CF05E" w14:textId="77777777" w:rsidR="007E405C" w:rsidRDefault="007E405C" w:rsidP="007A064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FB9E3" w14:textId="77777777" w:rsidR="007E405C" w:rsidRDefault="007E405C" w:rsidP="007A0644">
      <w:r>
        <w:separator/>
      </w:r>
    </w:p>
  </w:footnote>
  <w:footnote w:type="continuationSeparator" w:id="0">
    <w:p w14:paraId="4F265442" w14:textId="77777777" w:rsidR="007E405C" w:rsidRDefault="007E405C" w:rsidP="007A06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391389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644"/>
    <w:rsid w:val="00130A21"/>
    <w:rsid w:val="001E4BA8"/>
    <w:rsid w:val="002A6392"/>
    <w:rsid w:val="0045779A"/>
    <w:rsid w:val="004E7AEA"/>
    <w:rsid w:val="00631ABE"/>
    <w:rsid w:val="007A0644"/>
    <w:rsid w:val="007E405C"/>
    <w:rsid w:val="007F3EA2"/>
    <w:rsid w:val="00A35141"/>
    <w:rsid w:val="00AB1070"/>
    <w:rsid w:val="00C03A7D"/>
    <w:rsid w:val="00F94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E24674"/>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7A0644"/>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7A0644"/>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2228</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2024-10-15T17:20:00Z</dcterms:created>
  <dcterms:modified xsi:type="dcterms:W3CDTF">2024-10-15T17:20:00Z</dcterms:modified>
</cp:coreProperties>
</file>