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E0CB1" w14:textId="77777777" w:rsidR="002219B3" w:rsidRPr="00BF1BDC" w:rsidRDefault="002219B3" w:rsidP="002219B3">
      <w:pPr>
        <w:widowControl/>
        <w:suppressAutoHyphens/>
        <w:rPr>
          <w:bCs/>
          <w:sz w:val="18"/>
        </w:rPr>
      </w:pPr>
      <w:r w:rsidRPr="00BF1BDC">
        <w:rPr>
          <w:b/>
          <w:bCs/>
          <w:sz w:val="18"/>
        </w:rPr>
        <w:t>R813.  Higher Education (Utah Board of), Utah State University.</w:t>
      </w:r>
    </w:p>
    <w:p w14:paraId="7459BCE3" w14:textId="77777777" w:rsidR="002219B3" w:rsidRPr="00BF1BDC" w:rsidRDefault="002219B3" w:rsidP="002219B3">
      <w:pPr>
        <w:widowControl/>
        <w:suppressAutoHyphens/>
        <w:rPr>
          <w:bCs/>
          <w:sz w:val="18"/>
        </w:rPr>
      </w:pPr>
      <w:r w:rsidRPr="00BF1BDC">
        <w:rPr>
          <w:b/>
          <w:bCs/>
          <w:sz w:val="18"/>
        </w:rPr>
        <w:t>R813-2.  Disclosure of University Records.</w:t>
      </w:r>
    </w:p>
    <w:p w14:paraId="31B04175" w14:textId="77777777" w:rsidR="002219B3" w:rsidRPr="00BF1BDC" w:rsidRDefault="002219B3" w:rsidP="002219B3">
      <w:pPr>
        <w:widowControl/>
        <w:suppressAutoHyphens/>
        <w:rPr>
          <w:bCs/>
          <w:sz w:val="18"/>
        </w:rPr>
      </w:pPr>
      <w:r w:rsidRPr="00BF1BDC">
        <w:rPr>
          <w:b/>
          <w:bCs/>
          <w:sz w:val="18"/>
        </w:rPr>
        <w:t>R813-2-1.  Purpose.</w:t>
      </w:r>
    </w:p>
    <w:p w14:paraId="51CBFC0C" w14:textId="77777777" w:rsidR="002219B3" w:rsidRPr="00BF1BDC" w:rsidRDefault="002219B3" w:rsidP="002219B3">
      <w:pPr>
        <w:widowControl/>
        <w:suppressAutoHyphens/>
        <w:rPr>
          <w:sz w:val="18"/>
        </w:rPr>
      </w:pPr>
      <w:r w:rsidRPr="00BF1BDC">
        <w:rPr>
          <w:bCs/>
          <w:sz w:val="18"/>
        </w:rPr>
        <w:tab/>
      </w:r>
      <w:r w:rsidRPr="00BF1BDC">
        <w:rPr>
          <w:sz w:val="18"/>
        </w:rPr>
        <w:t>(1)  Utah State University (USU or University) is committed to conducting the business of the University in an open and transparent manner.</w:t>
      </w:r>
    </w:p>
    <w:p w14:paraId="19912A55" w14:textId="77777777" w:rsidR="002219B3" w:rsidRPr="00BF1BDC" w:rsidRDefault="002219B3" w:rsidP="002219B3">
      <w:pPr>
        <w:widowControl/>
        <w:suppressAutoHyphens/>
        <w:rPr>
          <w:sz w:val="18"/>
        </w:rPr>
      </w:pPr>
      <w:r w:rsidRPr="00BF1BDC">
        <w:rPr>
          <w:bCs/>
          <w:sz w:val="18"/>
        </w:rPr>
        <w:tab/>
      </w:r>
      <w:r w:rsidRPr="00BF1BDC">
        <w:rPr>
          <w:sz w:val="18"/>
        </w:rPr>
        <w:t>(2)  The purpose of this rule is to implement the Government Records Access and Management Act (GRAMA) and outline the retention, designation, and disclosure requirements for USU records. This rule applies to records received, created, or maintained by USU.</w:t>
      </w:r>
    </w:p>
    <w:p w14:paraId="7111CDC7" w14:textId="77777777" w:rsidR="002219B3" w:rsidRPr="00BF1BDC" w:rsidRDefault="002219B3" w:rsidP="002219B3">
      <w:pPr>
        <w:widowControl/>
        <w:suppressAutoHyphens/>
        <w:rPr>
          <w:sz w:val="18"/>
        </w:rPr>
      </w:pPr>
    </w:p>
    <w:p w14:paraId="53102F65" w14:textId="77777777" w:rsidR="002219B3" w:rsidRPr="00BF1BDC" w:rsidRDefault="002219B3" w:rsidP="002219B3">
      <w:pPr>
        <w:widowControl/>
        <w:suppressAutoHyphens/>
        <w:rPr>
          <w:bCs/>
          <w:sz w:val="18"/>
        </w:rPr>
      </w:pPr>
      <w:r w:rsidRPr="00BF1BDC">
        <w:rPr>
          <w:b/>
          <w:bCs/>
          <w:sz w:val="18"/>
        </w:rPr>
        <w:t>R813-2-2.  Authority.</w:t>
      </w:r>
    </w:p>
    <w:p w14:paraId="2EF7294F" w14:textId="77777777" w:rsidR="002219B3" w:rsidRPr="00BF1BDC" w:rsidRDefault="002219B3" w:rsidP="002219B3">
      <w:pPr>
        <w:widowControl/>
        <w:suppressAutoHyphens/>
        <w:rPr>
          <w:sz w:val="18"/>
        </w:rPr>
      </w:pPr>
      <w:r w:rsidRPr="00BF1BDC">
        <w:rPr>
          <w:bCs/>
          <w:sz w:val="18"/>
        </w:rPr>
        <w:tab/>
        <w:t>T</w:t>
      </w:r>
      <w:r w:rsidRPr="00BF1BDC">
        <w:rPr>
          <w:sz w:val="18"/>
        </w:rPr>
        <w:t>his rule is authorized by Sections 63G-2-204 and 63G-3-201.</w:t>
      </w:r>
    </w:p>
    <w:p w14:paraId="5AF87997" w14:textId="77777777" w:rsidR="002219B3" w:rsidRPr="00BF1BDC" w:rsidRDefault="002219B3" w:rsidP="002219B3">
      <w:pPr>
        <w:widowControl/>
        <w:suppressAutoHyphens/>
        <w:rPr>
          <w:sz w:val="18"/>
        </w:rPr>
      </w:pPr>
    </w:p>
    <w:p w14:paraId="095D710C" w14:textId="77777777" w:rsidR="002219B3" w:rsidRPr="00BF1BDC" w:rsidRDefault="002219B3" w:rsidP="002219B3">
      <w:pPr>
        <w:widowControl/>
        <w:suppressAutoHyphens/>
        <w:rPr>
          <w:bCs/>
          <w:sz w:val="18"/>
        </w:rPr>
      </w:pPr>
      <w:r w:rsidRPr="00BF1BDC">
        <w:rPr>
          <w:b/>
          <w:bCs/>
          <w:sz w:val="18"/>
        </w:rPr>
        <w:t>R813-2-3.  Record Designations.</w:t>
      </w:r>
    </w:p>
    <w:p w14:paraId="60C68F02" w14:textId="77777777" w:rsidR="002219B3" w:rsidRPr="00BF1BDC" w:rsidRDefault="002219B3" w:rsidP="002219B3">
      <w:pPr>
        <w:widowControl/>
        <w:suppressAutoHyphens/>
        <w:rPr>
          <w:bCs/>
          <w:sz w:val="18"/>
        </w:rPr>
      </w:pPr>
      <w:r w:rsidRPr="00BF1BDC">
        <w:rPr>
          <w:bCs/>
          <w:sz w:val="18"/>
        </w:rPr>
        <w:tab/>
        <w:t>(</w:t>
      </w:r>
      <w:r w:rsidRPr="00BF1BDC">
        <w:rPr>
          <w:sz w:val="18"/>
        </w:rPr>
        <w:t>1</w:t>
      </w:r>
      <w:r w:rsidRPr="00BF1BDC">
        <w:rPr>
          <w:bCs/>
          <w:sz w:val="18"/>
        </w:rPr>
        <w:t xml:space="preserve">)  </w:t>
      </w:r>
      <w:r w:rsidRPr="00BF1BDC">
        <w:rPr>
          <w:sz w:val="18"/>
        </w:rPr>
        <w:t>The University President, as the chief administrative officer, delegates to the USU Records Manager the authority to report record designations to the Utah State Archives. This delegation of authority will remain in effect until the University President rescinds such authority.</w:t>
      </w:r>
    </w:p>
    <w:p w14:paraId="3C691BAA" w14:textId="77777777" w:rsidR="002219B3" w:rsidRPr="00BF1BDC" w:rsidRDefault="002219B3" w:rsidP="002219B3">
      <w:pPr>
        <w:widowControl/>
        <w:suppressAutoHyphens/>
        <w:rPr>
          <w:bCs/>
          <w:sz w:val="18"/>
        </w:rPr>
      </w:pPr>
      <w:r w:rsidRPr="00BF1BDC">
        <w:rPr>
          <w:bCs/>
          <w:sz w:val="18"/>
        </w:rPr>
        <w:tab/>
        <w:t>(</w:t>
      </w:r>
      <w:r w:rsidRPr="00BF1BDC">
        <w:rPr>
          <w:sz w:val="18"/>
        </w:rPr>
        <w:t>2</w:t>
      </w:r>
      <w:r w:rsidRPr="00BF1BDC">
        <w:rPr>
          <w:bCs/>
          <w:sz w:val="18"/>
        </w:rPr>
        <w:t xml:space="preserve">)  </w:t>
      </w:r>
      <w:r w:rsidRPr="00BF1BDC">
        <w:rPr>
          <w:sz w:val="18"/>
        </w:rPr>
        <w:t>The University Records Manager designates each particular record, record series, or information within a record as public, private, controlled, protected, or exempt from disclosure under GRAMA.</w:t>
      </w:r>
    </w:p>
    <w:p w14:paraId="27571DBA" w14:textId="77777777" w:rsidR="002219B3" w:rsidRPr="00BF1BDC" w:rsidRDefault="002219B3" w:rsidP="002219B3">
      <w:pPr>
        <w:widowControl/>
        <w:suppressAutoHyphens/>
        <w:rPr>
          <w:sz w:val="18"/>
        </w:rPr>
      </w:pPr>
      <w:r w:rsidRPr="00BF1BDC">
        <w:rPr>
          <w:bCs/>
          <w:sz w:val="18"/>
        </w:rPr>
        <w:tab/>
        <w:t>(</w:t>
      </w:r>
      <w:r w:rsidRPr="00BF1BDC">
        <w:rPr>
          <w:sz w:val="18"/>
        </w:rPr>
        <w:t>3</w:t>
      </w:r>
      <w:r w:rsidRPr="00BF1BDC">
        <w:rPr>
          <w:bCs/>
          <w:sz w:val="18"/>
        </w:rPr>
        <w:t xml:space="preserve">)  </w:t>
      </w:r>
      <w:r w:rsidRPr="00BF1BDC">
        <w:rPr>
          <w:sz w:val="18"/>
        </w:rPr>
        <w:t>Pursuant to the delegation of authority from the President, the USU Records Manager reports record designations to the Utah State Archives. See Section 63G-2-307.</w:t>
      </w:r>
    </w:p>
    <w:p w14:paraId="541C41A9" w14:textId="77777777" w:rsidR="002219B3" w:rsidRPr="00BF1BDC" w:rsidRDefault="002219B3" w:rsidP="002219B3">
      <w:pPr>
        <w:widowControl/>
        <w:suppressAutoHyphens/>
        <w:rPr>
          <w:sz w:val="18"/>
        </w:rPr>
      </w:pPr>
    </w:p>
    <w:p w14:paraId="5B0FC91C" w14:textId="77777777" w:rsidR="002219B3" w:rsidRPr="00BF1BDC" w:rsidRDefault="002219B3" w:rsidP="002219B3">
      <w:pPr>
        <w:widowControl/>
        <w:suppressAutoHyphens/>
        <w:rPr>
          <w:bCs/>
          <w:sz w:val="18"/>
        </w:rPr>
      </w:pPr>
      <w:r w:rsidRPr="00BF1BDC">
        <w:rPr>
          <w:b/>
          <w:bCs/>
          <w:sz w:val="18"/>
        </w:rPr>
        <w:t>R813-2-4.  GRAMA Record Requests.</w:t>
      </w:r>
    </w:p>
    <w:p w14:paraId="07A3136A" w14:textId="77777777" w:rsidR="002219B3" w:rsidRPr="00BF1BDC" w:rsidRDefault="002219B3" w:rsidP="002219B3">
      <w:pPr>
        <w:widowControl/>
        <w:suppressAutoHyphens/>
        <w:rPr>
          <w:bCs/>
          <w:sz w:val="18"/>
        </w:rPr>
      </w:pPr>
      <w:r w:rsidRPr="00BF1BDC">
        <w:rPr>
          <w:bCs/>
          <w:sz w:val="18"/>
        </w:rPr>
        <w:tab/>
        <w:t>(</w:t>
      </w:r>
      <w:r w:rsidRPr="00BF1BDC">
        <w:rPr>
          <w:sz w:val="18"/>
        </w:rPr>
        <w:t>1</w:t>
      </w:r>
      <w:r w:rsidRPr="00BF1BDC">
        <w:rPr>
          <w:bCs/>
          <w:sz w:val="18"/>
        </w:rPr>
        <w:t xml:space="preserve">)  </w:t>
      </w:r>
      <w:r w:rsidRPr="00BF1BDC">
        <w:rPr>
          <w:sz w:val="18"/>
        </w:rPr>
        <w:t>Records that are governed by the Family Educational Rights and Privacy Act (FERPA) are not governed by GRAMA. They are accessed and disclosed pursuant to University Policy and applicable federal laws and regulations.</w:t>
      </w:r>
    </w:p>
    <w:p w14:paraId="162C6DA0" w14:textId="77777777" w:rsidR="002219B3" w:rsidRPr="00BF1BDC" w:rsidRDefault="002219B3" w:rsidP="002219B3">
      <w:pPr>
        <w:widowControl/>
        <w:suppressAutoHyphens/>
        <w:rPr>
          <w:sz w:val="18"/>
        </w:rPr>
      </w:pPr>
      <w:r w:rsidRPr="00BF1BDC">
        <w:rPr>
          <w:bCs/>
          <w:sz w:val="18"/>
        </w:rPr>
        <w:tab/>
      </w:r>
      <w:r w:rsidRPr="00BF1BDC">
        <w:rPr>
          <w:sz w:val="18"/>
        </w:rPr>
        <w:t>(2)  In compliance with GRAMA, USU will provide access to public records that are not otherwise protected from disclosure and are requested pursuant to a properly submitted GRAMA request.</w:t>
      </w:r>
    </w:p>
    <w:p w14:paraId="41765BBB" w14:textId="77777777" w:rsidR="002219B3" w:rsidRPr="00BF1BDC" w:rsidRDefault="002219B3" w:rsidP="002219B3">
      <w:pPr>
        <w:widowControl/>
        <w:suppressAutoHyphens/>
        <w:rPr>
          <w:bCs/>
          <w:sz w:val="18"/>
        </w:rPr>
      </w:pPr>
      <w:r w:rsidRPr="00BF1BDC">
        <w:rPr>
          <w:bCs/>
          <w:sz w:val="18"/>
        </w:rPr>
        <w:tab/>
        <w:t>(</w:t>
      </w:r>
      <w:r w:rsidRPr="00BF1BDC">
        <w:rPr>
          <w:sz w:val="18"/>
        </w:rPr>
        <w:t>a</w:t>
      </w:r>
      <w:r w:rsidRPr="00BF1BDC">
        <w:rPr>
          <w:bCs/>
          <w:sz w:val="18"/>
        </w:rPr>
        <w:t xml:space="preserve">)  </w:t>
      </w:r>
      <w:r w:rsidRPr="00BF1BDC">
        <w:rPr>
          <w:sz w:val="18"/>
        </w:rPr>
        <w:t>A records request must be made in writing.</w:t>
      </w:r>
    </w:p>
    <w:p w14:paraId="74A9EF25" w14:textId="77777777" w:rsidR="002219B3" w:rsidRPr="00BF1BDC" w:rsidRDefault="002219B3" w:rsidP="002219B3">
      <w:pPr>
        <w:widowControl/>
        <w:suppressAutoHyphens/>
        <w:rPr>
          <w:bCs/>
          <w:sz w:val="18"/>
        </w:rPr>
      </w:pPr>
      <w:r w:rsidRPr="00BF1BDC">
        <w:rPr>
          <w:bCs/>
          <w:sz w:val="18"/>
        </w:rPr>
        <w:tab/>
        <w:t>(</w:t>
      </w:r>
      <w:r w:rsidRPr="00BF1BDC">
        <w:rPr>
          <w:sz w:val="18"/>
        </w:rPr>
        <w:t>i</w:t>
      </w:r>
      <w:r w:rsidRPr="00BF1BDC">
        <w:rPr>
          <w:bCs/>
          <w:sz w:val="18"/>
        </w:rPr>
        <w:t xml:space="preserve">)  </w:t>
      </w:r>
      <w:r w:rsidRPr="00BF1BDC">
        <w:rPr>
          <w:sz w:val="18"/>
        </w:rPr>
        <w:t>To request access to USU's records, an individual should complete USU's GRAMA form, which is available online.</w:t>
      </w:r>
    </w:p>
    <w:p w14:paraId="364852F5" w14:textId="77777777" w:rsidR="002219B3" w:rsidRPr="00BF1BDC" w:rsidRDefault="002219B3" w:rsidP="002219B3">
      <w:pPr>
        <w:widowControl/>
        <w:suppressAutoHyphens/>
        <w:rPr>
          <w:bCs/>
          <w:sz w:val="18"/>
        </w:rPr>
      </w:pPr>
      <w:r w:rsidRPr="00BF1BDC">
        <w:rPr>
          <w:bCs/>
          <w:sz w:val="18"/>
        </w:rPr>
        <w:tab/>
        <w:t>(</w:t>
      </w:r>
      <w:r w:rsidRPr="00BF1BDC">
        <w:rPr>
          <w:sz w:val="18"/>
        </w:rPr>
        <w:t>ii</w:t>
      </w:r>
      <w:r w:rsidRPr="00BF1BDC">
        <w:rPr>
          <w:bCs/>
          <w:sz w:val="18"/>
        </w:rPr>
        <w:t xml:space="preserve">)  </w:t>
      </w:r>
      <w:r w:rsidRPr="00BF1BDC">
        <w:rPr>
          <w:sz w:val="18"/>
        </w:rPr>
        <w:t>The completed form will be sent to the USU Records Manager.</w:t>
      </w:r>
    </w:p>
    <w:p w14:paraId="0FA345DE" w14:textId="77777777" w:rsidR="002219B3" w:rsidRPr="00BF1BDC" w:rsidRDefault="002219B3" w:rsidP="002219B3">
      <w:pPr>
        <w:widowControl/>
        <w:suppressAutoHyphens/>
        <w:rPr>
          <w:bCs/>
          <w:sz w:val="18"/>
        </w:rPr>
      </w:pPr>
      <w:r w:rsidRPr="00BF1BDC">
        <w:rPr>
          <w:bCs/>
          <w:sz w:val="18"/>
        </w:rPr>
        <w:tab/>
        <w:t>(</w:t>
      </w:r>
      <w:r w:rsidRPr="00BF1BDC">
        <w:rPr>
          <w:sz w:val="18"/>
        </w:rPr>
        <w:t>iii</w:t>
      </w:r>
      <w:r w:rsidRPr="00BF1BDC">
        <w:rPr>
          <w:bCs/>
          <w:sz w:val="18"/>
        </w:rPr>
        <w:t xml:space="preserve">)  </w:t>
      </w:r>
      <w:r w:rsidRPr="00BF1BDC">
        <w:rPr>
          <w:sz w:val="18"/>
        </w:rPr>
        <w:t>A person who does not have an email address or is unwilling to accept electronic communications related to the person's request shall submit, by U.S. mail or hand delivery, the information described in this subsection to the USU Records Manager at 1465 Old Main Hill, Suite 101, Logan, UT 84322-146.</w:t>
      </w:r>
    </w:p>
    <w:p w14:paraId="05BC065B" w14:textId="77777777" w:rsidR="002219B3" w:rsidRPr="00BF1BDC" w:rsidRDefault="002219B3" w:rsidP="002219B3">
      <w:pPr>
        <w:widowControl/>
        <w:suppressAutoHyphens/>
        <w:rPr>
          <w:bCs/>
          <w:sz w:val="18"/>
        </w:rPr>
      </w:pPr>
      <w:r w:rsidRPr="00BF1BDC">
        <w:rPr>
          <w:bCs/>
          <w:sz w:val="18"/>
        </w:rPr>
        <w:tab/>
        <w:t>(</w:t>
      </w:r>
      <w:r w:rsidRPr="00BF1BDC">
        <w:rPr>
          <w:sz w:val="18"/>
        </w:rPr>
        <w:t>b</w:t>
      </w:r>
      <w:r w:rsidRPr="00BF1BDC">
        <w:rPr>
          <w:bCs/>
          <w:sz w:val="18"/>
        </w:rPr>
        <w:t xml:space="preserve">)  </w:t>
      </w:r>
      <w:r w:rsidRPr="00BF1BDC">
        <w:rPr>
          <w:sz w:val="18"/>
        </w:rPr>
        <w:t>Requests submitted to other departments, faculty, or staff within USU may cause USU's response to be delayed.</w:t>
      </w:r>
    </w:p>
    <w:p w14:paraId="194C8716" w14:textId="77777777" w:rsidR="002219B3" w:rsidRPr="00BF1BDC" w:rsidRDefault="002219B3" w:rsidP="002219B3">
      <w:pPr>
        <w:widowControl/>
        <w:suppressAutoHyphens/>
        <w:rPr>
          <w:bCs/>
          <w:sz w:val="18"/>
        </w:rPr>
      </w:pPr>
      <w:r w:rsidRPr="00BF1BDC">
        <w:rPr>
          <w:bCs/>
          <w:sz w:val="18"/>
        </w:rPr>
        <w:tab/>
        <w:t>(</w:t>
      </w:r>
      <w:r w:rsidRPr="00BF1BDC">
        <w:rPr>
          <w:sz w:val="18"/>
        </w:rPr>
        <w:t>3</w:t>
      </w:r>
      <w:r w:rsidRPr="00BF1BDC">
        <w:rPr>
          <w:bCs/>
          <w:sz w:val="18"/>
        </w:rPr>
        <w:t xml:space="preserve">)  </w:t>
      </w:r>
      <w:r w:rsidRPr="00BF1BDC">
        <w:rPr>
          <w:sz w:val="18"/>
        </w:rPr>
        <w:t>USU will comply with the response time outlined within GRAMA.</w:t>
      </w:r>
    </w:p>
    <w:p w14:paraId="27E7090C" w14:textId="77777777" w:rsidR="002219B3" w:rsidRPr="00BF1BDC" w:rsidRDefault="002219B3" w:rsidP="002219B3">
      <w:pPr>
        <w:widowControl/>
        <w:suppressAutoHyphens/>
        <w:rPr>
          <w:sz w:val="18"/>
        </w:rPr>
      </w:pPr>
      <w:r w:rsidRPr="00BF1BDC">
        <w:rPr>
          <w:bCs/>
          <w:sz w:val="18"/>
        </w:rPr>
        <w:tab/>
      </w:r>
      <w:r w:rsidRPr="00BF1BDC">
        <w:rPr>
          <w:sz w:val="18"/>
        </w:rPr>
        <w:t>(4)  Consistent with GRAMA, USU will charge reasonable fees to cover the actual costs of responding to an individual's request.</w:t>
      </w:r>
    </w:p>
    <w:p w14:paraId="6552D1B9" w14:textId="77777777" w:rsidR="002219B3" w:rsidRPr="00BF1BDC" w:rsidRDefault="002219B3" w:rsidP="002219B3">
      <w:pPr>
        <w:widowControl/>
        <w:suppressAutoHyphens/>
        <w:rPr>
          <w:sz w:val="18"/>
        </w:rPr>
      </w:pPr>
      <w:r w:rsidRPr="00BF1BDC">
        <w:rPr>
          <w:bCs/>
          <w:sz w:val="18"/>
        </w:rPr>
        <w:tab/>
        <w:t>(</w:t>
      </w:r>
      <w:r w:rsidRPr="00BF1BDC">
        <w:rPr>
          <w:sz w:val="18"/>
        </w:rPr>
        <w:t>5</w:t>
      </w:r>
      <w:r w:rsidRPr="00BF1BDC">
        <w:rPr>
          <w:bCs/>
          <w:sz w:val="18"/>
        </w:rPr>
        <w:t xml:space="preserve">)  </w:t>
      </w:r>
      <w:r w:rsidRPr="00BF1BDC">
        <w:rPr>
          <w:sz w:val="18"/>
        </w:rPr>
        <w:t>Generally, fees will be assessed for the direct and indirect costs of duplicating and compiling a record to respond to the request.</w:t>
      </w:r>
    </w:p>
    <w:p w14:paraId="3544812C" w14:textId="77777777" w:rsidR="002219B3" w:rsidRPr="00BF1BDC" w:rsidRDefault="002219B3" w:rsidP="002219B3">
      <w:pPr>
        <w:widowControl/>
        <w:suppressAutoHyphens/>
        <w:rPr>
          <w:sz w:val="18"/>
        </w:rPr>
      </w:pPr>
    </w:p>
    <w:p w14:paraId="201C3C18" w14:textId="77777777" w:rsidR="002219B3" w:rsidRPr="00BF1BDC" w:rsidRDefault="002219B3" w:rsidP="002219B3">
      <w:pPr>
        <w:widowControl/>
        <w:suppressAutoHyphens/>
        <w:rPr>
          <w:bCs/>
          <w:sz w:val="18"/>
        </w:rPr>
      </w:pPr>
      <w:r w:rsidRPr="00BF1BDC">
        <w:rPr>
          <w:b/>
          <w:bCs/>
          <w:sz w:val="18"/>
        </w:rPr>
        <w:t>R813-2-5.  Fees.</w:t>
      </w:r>
    </w:p>
    <w:p w14:paraId="763A26A7" w14:textId="77777777" w:rsidR="002219B3" w:rsidRPr="00BF1BDC" w:rsidRDefault="002219B3" w:rsidP="002219B3">
      <w:pPr>
        <w:widowControl/>
        <w:suppressAutoHyphens/>
        <w:rPr>
          <w:bCs/>
          <w:sz w:val="18"/>
        </w:rPr>
      </w:pPr>
      <w:r w:rsidRPr="00BF1BDC">
        <w:rPr>
          <w:bCs/>
          <w:sz w:val="18"/>
        </w:rPr>
        <w:tab/>
        <w:t>(</w:t>
      </w:r>
      <w:r w:rsidRPr="00BF1BDC">
        <w:rPr>
          <w:sz w:val="18"/>
        </w:rPr>
        <w:t>1</w:t>
      </w:r>
      <w:r w:rsidRPr="00BF1BDC">
        <w:rPr>
          <w:bCs/>
          <w:sz w:val="18"/>
        </w:rPr>
        <w:t xml:space="preserve">)  </w:t>
      </w:r>
      <w:r w:rsidRPr="00BF1BDC">
        <w:rPr>
          <w:sz w:val="18"/>
        </w:rPr>
        <w:t>USU will require payment of past and future estimated fees before beginning to process a request if the requester has not paid fees from previous requests.</w:t>
      </w:r>
    </w:p>
    <w:p w14:paraId="2FE9CEE1" w14:textId="77777777" w:rsidR="002219B3" w:rsidRPr="00BF1BDC" w:rsidRDefault="002219B3" w:rsidP="002219B3">
      <w:pPr>
        <w:widowControl/>
        <w:suppressAutoHyphens/>
        <w:rPr>
          <w:sz w:val="18"/>
        </w:rPr>
      </w:pPr>
      <w:r w:rsidRPr="00BF1BDC">
        <w:rPr>
          <w:bCs/>
          <w:sz w:val="18"/>
        </w:rPr>
        <w:tab/>
      </w:r>
      <w:r w:rsidRPr="00BF1BDC">
        <w:rPr>
          <w:sz w:val="18"/>
        </w:rPr>
        <w:t>(</w:t>
      </w:r>
      <w:r w:rsidRPr="00BF1BDC">
        <w:rPr>
          <w:sz w:val="18"/>
          <w:szCs w:val="18"/>
        </w:rPr>
        <w:t>2</w:t>
      </w:r>
      <w:r w:rsidRPr="00BF1BDC">
        <w:rPr>
          <w:sz w:val="18"/>
        </w:rPr>
        <w:t xml:space="preserve">)  </w:t>
      </w:r>
      <w:r w:rsidRPr="00BF1BDC">
        <w:rPr>
          <w:sz w:val="18"/>
          <w:szCs w:val="18"/>
        </w:rPr>
        <w:t>Charges are not made for reviewing or retrieving records.</w:t>
      </w:r>
    </w:p>
    <w:p w14:paraId="37B24B1B" w14:textId="77777777" w:rsidR="002219B3" w:rsidRPr="00BF1BDC" w:rsidRDefault="002219B3" w:rsidP="002219B3">
      <w:pPr>
        <w:widowControl/>
        <w:suppressAutoHyphens/>
        <w:rPr>
          <w:bCs/>
          <w:sz w:val="18"/>
        </w:rPr>
      </w:pPr>
      <w:r w:rsidRPr="00BF1BDC">
        <w:rPr>
          <w:bCs/>
          <w:sz w:val="18"/>
        </w:rPr>
        <w:tab/>
        <w:t>(</w:t>
      </w:r>
      <w:r w:rsidRPr="00BF1BDC">
        <w:rPr>
          <w:sz w:val="18"/>
        </w:rPr>
        <w:t>3</w:t>
      </w:r>
      <w:r w:rsidRPr="00BF1BDC">
        <w:rPr>
          <w:bCs/>
          <w:sz w:val="18"/>
        </w:rPr>
        <w:t xml:space="preserve">)  </w:t>
      </w:r>
      <w:r w:rsidRPr="00BF1BDC">
        <w:rPr>
          <w:sz w:val="18"/>
        </w:rPr>
        <w:t>Fees will be assessed according to the USU Records Fee Schedule.</w:t>
      </w:r>
    </w:p>
    <w:p w14:paraId="4DF81B95" w14:textId="77777777" w:rsidR="002219B3" w:rsidRPr="00BF1BDC" w:rsidRDefault="002219B3" w:rsidP="002219B3">
      <w:pPr>
        <w:widowControl/>
        <w:suppressAutoHyphens/>
        <w:rPr>
          <w:bCs/>
          <w:sz w:val="18"/>
        </w:rPr>
      </w:pPr>
      <w:r w:rsidRPr="00BF1BDC">
        <w:rPr>
          <w:bCs/>
          <w:sz w:val="18"/>
        </w:rPr>
        <w:tab/>
        <w:t>(</w:t>
      </w:r>
      <w:r w:rsidRPr="00BF1BDC">
        <w:rPr>
          <w:sz w:val="18"/>
        </w:rPr>
        <w:t>4</w:t>
      </w:r>
      <w:r w:rsidRPr="00BF1BDC">
        <w:rPr>
          <w:bCs/>
          <w:sz w:val="18"/>
        </w:rPr>
        <w:t xml:space="preserve">)  </w:t>
      </w:r>
      <w:r w:rsidRPr="00BF1BDC">
        <w:rPr>
          <w:sz w:val="18"/>
        </w:rPr>
        <w:t>USU may waive fees under certain circumstances as provided for under GRAMA.</w:t>
      </w:r>
    </w:p>
    <w:p w14:paraId="4246F5A0" w14:textId="77777777" w:rsidR="002219B3" w:rsidRPr="00BF1BDC" w:rsidRDefault="002219B3" w:rsidP="002219B3">
      <w:pPr>
        <w:widowControl/>
        <w:suppressAutoHyphens/>
        <w:rPr>
          <w:bCs/>
          <w:sz w:val="18"/>
        </w:rPr>
      </w:pPr>
      <w:r w:rsidRPr="00BF1BDC">
        <w:rPr>
          <w:bCs/>
          <w:sz w:val="18"/>
        </w:rPr>
        <w:tab/>
        <w:t>(</w:t>
      </w:r>
      <w:r w:rsidRPr="00BF1BDC">
        <w:rPr>
          <w:sz w:val="18"/>
        </w:rPr>
        <w:t>a</w:t>
      </w:r>
      <w:r w:rsidRPr="00BF1BDC">
        <w:rPr>
          <w:bCs/>
          <w:sz w:val="18"/>
        </w:rPr>
        <w:t xml:space="preserve">)  </w:t>
      </w:r>
      <w:r w:rsidRPr="00BF1BDC">
        <w:rPr>
          <w:sz w:val="18"/>
        </w:rPr>
        <w:t>Requests for the waiver of fees must be made in writing to the USU Records Manager, utilizing the GRAMA request form.</w:t>
      </w:r>
    </w:p>
    <w:p w14:paraId="3749D471" w14:textId="77777777" w:rsidR="002219B3" w:rsidRPr="00BF1BDC" w:rsidRDefault="002219B3" w:rsidP="002219B3">
      <w:pPr>
        <w:widowControl/>
        <w:suppressAutoHyphens/>
        <w:rPr>
          <w:sz w:val="18"/>
        </w:rPr>
      </w:pPr>
      <w:r w:rsidRPr="00BF1BDC">
        <w:rPr>
          <w:bCs/>
          <w:sz w:val="18"/>
        </w:rPr>
        <w:tab/>
        <w:t>(</w:t>
      </w:r>
      <w:r w:rsidRPr="00BF1BDC">
        <w:rPr>
          <w:sz w:val="18"/>
        </w:rPr>
        <w:t>b</w:t>
      </w:r>
      <w:r w:rsidRPr="00BF1BDC">
        <w:rPr>
          <w:bCs/>
          <w:sz w:val="18"/>
        </w:rPr>
        <w:t xml:space="preserve">)  </w:t>
      </w:r>
      <w:r w:rsidRPr="00BF1BDC">
        <w:rPr>
          <w:sz w:val="18"/>
        </w:rPr>
        <w:t>Waiving of fees is at the sole discretion of the USU Records Manager.</w:t>
      </w:r>
    </w:p>
    <w:p w14:paraId="2667BA4F" w14:textId="77777777" w:rsidR="002219B3" w:rsidRPr="00BF1BDC" w:rsidRDefault="002219B3" w:rsidP="002219B3">
      <w:pPr>
        <w:widowControl/>
        <w:suppressAutoHyphens/>
        <w:rPr>
          <w:sz w:val="18"/>
        </w:rPr>
      </w:pPr>
    </w:p>
    <w:p w14:paraId="74633892" w14:textId="77777777" w:rsidR="002219B3" w:rsidRPr="00BF1BDC" w:rsidRDefault="002219B3" w:rsidP="002219B3">
      <w:pPr>
        <w:widowControl/>
        <w:suppressAutoHyphens/>
        <w:rPr>
          <w:bCs/>
          <w:sz w:val="18"/>
        </w:rPr>
      </w:pPr>
      <w:r w:rsidRPr="00BF1BDC">
        <w:rPr>
          <w:b/>
          <w:bCs/>
          <w:sz w:val="18"/>
        </w:rPr>
        <w:t>R813-2-6.  Disclosures Not Made Pursuant to a GRAMA Request.</w:t>
      </w:r>
    </w:p>
    <w:p w14:paraId="1D7E2B02" w14:textId="77777777" w:rsidR="002219B3" w:rsidRPr="00BF1BDC" w:rsidRDefault="002219B3" w:rsidP="002219B3">
      <w:pPr>
        <w:widowControl/>
        <w:suppressAutoHyphens/>
        <w:rPr>
          <w:bCs/>
          <w:sz w:val="18"/>
        </w:rPr>
      </w:pPr>
      <w:r w:rsidRPr="00BF1BDC">
        <w:rPr>
          <w:bCs/>
          <w:sz w:val="18"/>
        </w:rPr>
        <w:tab/>
        <w:t>(</w:t>
      </w:r>
      <w:r w:rsidRPr="00BF1BDC">
        <w:rPr>
          <w:sz w:val="18"/>
        </w:rPr>
        <w:t>1</w:t>
      </w:r>
      <w:r w:rsidRPr="00BF1BDC">
        <w:rPr>
          <w:bCs/>
          <w:sz w:val="18"/>
        </w:rPr>
        <w:t xml:space="preserve">)  </w:t>
      </w:r>
      <w:r w:rsidRPr="00BF1BDC">
        <w:rPr>
          <w:sz w:val="18"/>
        </w:rPr>
        <w:t>GRAMA, FERPA, and other federal and state laws and regulations allow for USU to release otherwise protected records without notice to the individual who is the subject of the record if it is in the receipt of a court order or subpoena signed by a judge from a court of competent jurisdiction.</w:t>
      </w:r>
    </w:p>
    <w:p w14:paraId="0C44A9D8" w14:textId="77777777" w:rsidR="002219B3" w:rsidRPr="00BF1BDC" w:rsidRDefault="002219B3" w:rsidP="002219B3">
      <w:pPr>
        <w:widowControl/>
        <w:suppressAutoHyphens/>
        <w:rPr>
          <w:sz w:val="18"/>
        </w:rPr>
      </w:pPr>
      <w:r w:rsidRPr="00BF1BDC">
        <w:rPr>
          <w:bCs/>
          <w:sz w:val="18"/>
        </w:rPr>
        <w:tab/>
        <w:t>(</w:t>
      </w:r>
      <w:r w:rsidRPr="00BF1BDC">
        <w:rPr>
          <w:sz w:val="18"/>
        </w:rPr>
        <w:t>2</w:t>
      </w:r>
      <w:r w:rsidRPr="00BF1BDC">
        <w:rPr>
          <w:bCs/>
          <w:sz w:val="18"/>
        </w:rPr>
        <w:t xml:space="preserve">)  </w:t>
      </w:r>
      <w:r w:rsidRPr="00BF1BDC">
        <w:rPr>
          <w:sz w:val="18"/>
        </w:rPr>
        <w:t>FERPA educational records will be released pursuant to University Policy and applicable federal laws and regulations. Educational records that are not accessible and released through USU's Registrar's Office pursuant to University Policy will be released through the USU Records Manager following FERPA guidelines and regulations.</w:t>
      </w:r>
    </w:p>
    <w:p w14:paraId="41348D33" w14:textId="77777777" w:rsidR="002219B3" w:rsidRPr="00BF1BDC" w:rsidRDefault="002219B3" w:rsidP="002219B3">
      <w:pPr>
        <w:widowControl/>
        <w:suppressAutoHyphens/>
        <w:rPr>
          <w:sz w:val="18"/>
        </w:rPr>
      </w:pPr>
    </w:p>
    <w:p w14:paraId="1819AD2E" w14:textId="77777777" w:rsidR="002219B3" w:rsidRPr="00BF1BDC" w:rsidRDefault="002219B3" w:rsidP="002219B3">
      <w:pPr>
        <w:widowControl/>
        <w:suppressAutoHyphens/>
        <w:rPr>
          <w:bCs/>
          <w:sz w:val="18"/>
        </w:rPr>
      </w:pPr>
      <w:r w:rsidRPr="00BF1BDC">
        <w:rPr>
          <w:b/>
          <w:bCs/>
          <w:sz w:val="18"/>
        </w:rPr>
        <w:t>R813-2-7.  GRAMA Record Response Appeals.</w:t>
      </w:r>
    </w:p>
    <w:p w14:paraId="2C157469" w14:textId="77777777" w:rsidR="002219B3" w:rsidRPr="00BF1BDC" w:rsidRDefault="002219B3" w:rsidP="002219B3">
      <w:pPr>
        <w:widowControl/>
        <w:suppressAutoHyphens/>
        <w:rPr>
          <w:sz w:val="18"/>
        </w:rPr>
      </w:pPr>
      <w:r w:rsidRPr="00BF1BDC">
        <w:rPr>
          <w:bCs/>
          <w:sz w:val="18"/>
        </w:rPr>
        <w:tab/>
      </w:r>
      <w:r w:rsidRPr="00BF1BDC">
        <w:rPr>
          <w:sz w:val="18"/>
        </w:rPr>
        <w:t xml:space="preserve">(1)  Pursuant to GRAMA, an individual may appeal an access denial to USU records to the University President as the chief administrative officer or the President's designee under Subsection 63G-2-401(9). The President delegates to the Vice President of Finance and Administrative Services authority to issue and carry out decisions regarding GRAMA records and </w:t>
      </w:r>
      <w:r w:rsidRPr="00BF1BDC">
        <w:rPr>
          <w:sz w:val="18"/>
        </w:rPr>
        <w:lastRenderedPageBreak/>
        <w:t>appeals and the authority to carry out the appeal process outlined within this rule. This designation of authority will remain in effect until the University President rescinds such authority.</w:t>
      </w:r>
    </w:p>
    <w:p w14:paraId="4E1FAA8C" w14:textId="77777777" w:rsidR="002219B3" w:rsidRPr="00BF1BDC" w:rsidRDefault="002219B3" w:rsidP="002219B3">
      <w:pPr>
        <w:widowControl/>
        <w:suppressAutoHyphens/>
        <w:rPr>
          <w:bCs/>
          <w:sz w:val="18"/>
        </w:rPr>
      </w:pPr>
      <w:r w:rsidRPr="00BF1BDC">
        <w:rPr>
          <w:bCs/>
          <w:sz w:val="18"/>
        </w:rPr>
        <w:tab/>
        <w:t>(</w:t>
      </w:r>
      <w:r w:rsidRPr="00BF1BDC">
        <w:rPr>
          <w:sz w:val="18"/>
        </w:rPr>
        <w:t>2</w:t>
      </w:r>
      <w:r w:rsidRPr="00BF1BDC">
        <w:rPr>
          <w:bCs/>
          <w:sz w:val="18"/>
        </w:rPr>
        <w:t xml:space="preserve">)  </w:t>
      </w:r>
      <w:r w:rsidRPr="00BF1BDC">
        <w:rPr>
          <w:sz w:val="18"/>
        </w:rPr>
        <w:t>If the USU Records Manager denies access to a record, the requestor may appeal that determination:</w:t>
      </w:r>
    </w:p>
    <w:p w14:paraId="2FDEA4DC" w14:textId="77777777" w:rsidR="002219B3" w:rsidRPr="00BF1BDC" w:rsidRDefault="002219B3" w:rsidP="002219B3">
      <w:pPr>
        <w:widowControl/>
        <w:suppressAutoHyphens/>
        <w:rPr>
          <w:bCs/>
          <w:sz w:val="18"/>
        </w:rPr>
      </w:pPr>
      <w:r w:rsidRPr="00BF1BDC">
        <w:rPr>
          <w:bCs/>
          <w:sz w:val="18"/>
        </w:rPr>
        <w:tab/>
        <w:t>(</w:t>
      </w:r>
      <w:r w:rsidRPr="00BF1BDC">
        <w:rPr>
          <w:sz w:val="18"/>
        </w:rPr>
        <w:t>a</w:t>
      </w:r>
      <w:r w:rsidRPr="00BF1BDC">
        <w:rPr>
          <w:bCs/>
          <w:sz w:val="18"/>
        </w:rPr>
        <w:t xml:space="preserve">)  </w:t>
      </w:r>
      <w:r w:rsidRPr="00BF1BDC">
        <w:rPr>
          <w:sz w:val="18"/>
        </w:rPr>
        <w:t>to the Vice President of Finance and Administrative Services;</w:t>
      </w:r>
    </w:p>
    <w:p w14:paraId="0B676A43" w14:textId="77777777" w:rsidR="002219B3" w:rsidRPr="00BF1BDC" w:rsidRDefault="002219B3" w:rsidP="002219B3">
      <w:pPr>
        <w:widowControl/>
        <w:suppressAutoHyphens/>
        <w:rPr>
          <w:bCs/>
          <w:sz w:val="18"/>
        </w:rPr>
      </w:pPr>
      <w:r w:rsidRPr="00BF1BDC">
        <w:rPr>
          <w:bCs/>
          <w:sz w:val="18"/>
        </w:rPr>
        <w:tab/>
        <w:t>(</w:t>
      </w:r>
      <w:r w:rsidRPr="00BF1BDC">
        <w:rPr>
          <w:sz w:val="18"/>
        </w:rPr>
        <w:t>b</w:t>
      </w:r>
      <w:r w:rsidRPr="00BF1BDC">
        <w:rPr>
          <w:bCs/>
          <w:sz w:val="18"/>
        </w:rPr>
        <w:t xml:space="preserve">)  </w:t>
      </w:r>
      <w:r w:rsidRPr="00BF1BDC">
        <w:rPr>
          <w:sz w:val="18"/>
        </w:rPr>
        <w:t>within 30 days of the determination; and</w:t>
      </w:r>
    </w:p>
    <w:p w14:paraId="196433C1" w14:textId="77777777" w:rsidR="002219B3" w:rsidRPr="00BF1BDC" w:rsidRDefault="002219B3" w:rsidP="002219B3">
      <w:pPr>
        <w:widowControl/>
        <w:suppressAutoHyphens/>
        <w:rPr>
          <w:bCs/>
          <w:sz w:val="18"/>
        </w:rPr>
      </w:pPr>
      <w:r w:rsidRPr="00BF1BDC">
        <w:rPr>
          <w:bCs/>
          <w:sz w:val="18"/>
        </w:rPr>
        <w:tab/>
        <w:t>(</w:t>
      </w:r>
      <w:r w:rsidRPr="00BF1BDC">
        <w:rPr>
          <w:sz w:val="18"/>
        </w:rPr>
        <w:t>c</w:t>
      </w:r>
      <w:r w:rsidRPr="00BF1BDC">
        <w:rPr>
          <w:bCs/>
          <w:sz w:val="18"/>
        </w:rPr>
        <w:t xml:space="preserve">)  </w:t>
      </w:r>
      <w:r w:rsidRPr="00BF1BDC">
        <w:rPr>
          <w:sz w:val="18"/>
        </w:rPr>
        <w:t>by providing written notice of appeal according to Section 63G-2-401 and as outlined in the denial USU issued pursuant to Section 63G-2-205.</w:t>
      </w:r>
    </w:p>
    <w:p w14:paraId="34223B6C" w14:textId="77777777" w:rsidR="002219B3" w:rsidRPr="00BF1BDC" w:rsidDel="00DE2198" w:rsidRDefault="002219B3" w:rsidP="002219B3">
      <w:pPr>
        <w:widowControl/>
        <w:suppressAutoHyphens/>
        <w:rPr>
          <w:sz w:val="18"/>
          <w:szCs w:val="18"/>
        </w:rPr>
      </w:pPr>
      <w:r w:rsidRPr="00BF1BDC">
        <w:rPr>
          <w:bCs/>
          <w:sz w:val="18"/>
        </w:rPr>
        <w:tab/>
      </w:r>
      <w:r w:rsidRPr="00BF1BDC">
        <w:rPr>
          <w:sz w:val="18"/>
        </w:rPr>
        <w:t>(</w:t>
      </w:r>
      <w:r w:rsidRPr="00BF1BDC">
        <w:rPr>
          <w:sz w:val="18"/>
          <w:szCs w:val="18"/>
        </w:rPr>
        <w:t>3)  A requestor may contest the accuracy or completeness of the records concerning the requestor.</w:t>
      </w:r>
    </w:p>
    <w:p w14:paraId="204E5C94" w14:textId="77777777" w:rsidR="002219B3" w:rsidRPr="00BF1BDC" w:rsidRDefault="002219B3" w:rsidP="002219B3">
      <w:pPr>
        <w:widowControl/>
        <w:suppressAutoHyphens/>
        <w:rPr>
          <w:sz w:val="18"/>
        </w:rPr>
      </w:pPr>
      <w:r w:rsidRPr="00BF1BDC">
        <w:rPr>
          <w:sz w:val="18"/>
        </w:rPr>
        <w:tab/>
      </w:r>
      <w:r w:rsidRPr="00BF1BDC">
        <w:rPr>
          <w:bCs/>
          <w:sz w:val="18"/>
        </w:rPr>
        <w:t xml:space="preserve">(4)  </w:t>
      </w:r>
      <w:r w:rsidRPr="00BF1BDC">
        <w:rPr>
          <w:sz w:val="18"/>
        </w:rPr>
        <w:t>Appeals from decisions described in Subsection R813-2-7(3):</w:t>
      </w:r>
    </w:p>
    <w:p w14:paraId="79425209" w14:textId="77777777" w:rsidR="002219B3" w:rsidRPr="00BF1BDC" w:rsidRDefault="002219B3" w:rsidP="002219B3">
      <w:pPr>
        <w:widowControl/>
        <w:suppressAutoHyphens/>
        <w:rPr>
          <w:bCs/>
          <w:sz w:val="18"/>
        </w:rPr>
      </w:pPr>
      <w:r w:rsidRPr="00BF1BDC">
        <w:rPr>
          <w:bCs/>
          <w:sz w:val="18"/>
        </w:rPr>
        <w:tab/>
        <w:t xml:space="preserve">(a)  </w:t>
      </w:r>
      <w:r w:rsidRPr="00BF1BDC">
        <w:rPr>
          <w:sz w:val="18"/>
        </w:rPr>
        <w:t>are governed by Title 63G, Chapter 4, the Utah Administrative Procedures Act; and</w:t>
      </w:r>
    </w:p>
    <w:p w14:paraId="00520CEC" w14:textId="77777777" w:rsidR="002219B3" w:rsidRPr="00BF1BDC" w:rsidRDefault="002219B3" w:rsidP="002219B3">
      <w:pPr>
        <w:widowControl/>
        <w:suppressAutoHyphens/>
        <w:rPr>
          <w:sz w:val="18"/>
        </w:rPr>
      </w:pPr>
      <w:r w:rsidRPr="00BF1BDC">
        <w:rPr>
          <w:bCs/>
          <w:sz w:val="18"/>
        </w:rPr>
        <w:tab/>
        <w:t xml:space="preserve">(b)  </w:t>
      </w:r>
      <w:r w:rsidRPr="00BF1BDC">
        <w:rPr>
          <w:sz w:val="18"/>
        </w:rPr>
        <w:t>shall be conducted informally rather than formally, per Section 63G-4-203.</w:t>
      </w:r>
    </w:p>
    <w:p w14:paraId="66C671B4" w14:textId="77777777" w:rsidR="002219B3" w:rsidRPr="00BF1BDC" w:rsidRDefault="002219B3" w:rsidP="002219B3">
      <w:pPr>
        <w:widowControl/>
        <w:suppressAutoHyphens/>
        <w:rPr>
          <w:sz w:val="18"/>
        </w:rPr>
      </w:pPr>
    </w:p>
    <w:p w14:paraId="6604FA87" w14:textId="77777777" w:rsidR="002219B3" w:rsidRPr="00BF1BDC" w:rsidRDefault="002219B3" w:rsidP="002219B3">
      <w:pPr>
        <w:widowControl/>
        <w:suppressAutoHyphens/>
        <w:rPr>
          <w:bCs/>
          <w:sz w:val="18"/>
        </w:rPr>
      </w:pPr>
      <w:r w:rsidRPr="00BF1BDC">
        <w:rPr>
          <w:b/>
          <w:bCs/>
          <w:sz w:val="18"/>
        </w:rPr>
        <w:t>KEY:  higher education, GRAMA, records</w:t>
      </w:r>
    </w:p>
    <w:p w14:paraId="680C0A19" w14:textId="3AA54A36" w:rsidR="002219B3" w:rsidRPr="00BF1BDC" w:rsidRDefault="002219B3" w:rsidP="002219B3">
      <w:pPr>
        <w:widowControl/>
        <w:suppressAutoHyphens/>
        <w:rPr>
          <w:b/>
          <w:bCs/>
          <w:sz w:val="18"/>
        </w:rPr>
      </w:pPr>
      <w:r w:rsidRPr="00BF1BDC">
        <w:rPr>
          <w:b/>
          <w:bCs/>
          <w:sz w:val="18"/>
        </w:rPr>
        <w:t xml:space="preserve">Date of Last Change:  </w:t>
      </w:r>
      <w:r w:rsidR="00A07A82" w:rsidRPr="00BF1BDC">
        <w:rPr>
          <w:b/>
          <w:bCs/>
          <w:sz w:val="18"/>
        </w:rPr>
        <w:t xml:space="preserve">October 22, </w:t>
      </w:r>
      <w:r w:rsidRPr="00BF1BDC">
        <w:rPr>
          <w:b/>
          <w:bCs/>
          <w:sz w:val="18"/>
        </w:rPr>
        <w:t>2024</w:t>
      </w:r>
    </w:p>
    <w:p w14:paraId="30EC40FE" w14:textId="77777777" w:rsidR="002219B3" w:rsidRPr="00BF1BDC" w:rsidRDefault="002219B3" w:rsidP="002219B3">
      <w:pPr>
        <w:widowControl/>
        <w:suppressAutoHyphens/>
        <w:rPr>
          <w:b/>
          <w:bCs/>
          <w:sz w:val="18"/>
        </w:rPr>
      </w:pPr>
      <w:r w:rsidRPr="00BF1BDC">
        <w:rPr>
          <w:b/>
          <w:bCs/>
          <w:sz w:val="18"/>
        </w:rPr>
        <w:t xml:space="preserve">Authorizing, and Implemented or Interpreted Law:  63G-2-204; 63G-3-201 </w:t>
      </w:r>
    </w:p>
    <w:p w14:paraId="728616EE" w14:textId="77777777" w:rsidR="002219B3" w:rsidRPr="00BF1BDC" w:rsidRDefault="002219B3" w:rsidP="002219B3">
      <w:pPr>
        <w:widowControl/>
        <w:suppressAutoHyphens/>
        <w:rPr>
          <w:sz w:val="18"/>
        </w:rPr>
      </w:pPr>
    </w:p>
    <w:p w14:paraId="7148C075" w14:textId="717301CE" w:rsidR="00AC60A3" w:rsidRPr="00BF1BDC" w:rsidRDefault="00AC60A3" w:rsidP="002219B3">
      <w:pPr>
        <w:widowControl/>
        <w:suppressAutoHyphens/>
        <w:rPr>
          <w:rStyle w:val="s1"/>
          <w:spacing w:val="0"/>
          <w:sz w:val="18"/>
        </w:rPr>
      </w:pPr>
    </w:p>
    <w:sectPr w:rsidR="00AC60A3" w:rsidRPr="00BF1BDC" w:rsidSect="00BF1BD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3584D" w14:textId="77777777" w:rsidR="00EA5DD8" w:rsidRDefault="00EA5DD8" w:rsidP="00C17968">
      <w:r>
        <w:separator/>
      </w:r>
    </w:p>
  </w:endnote>
  <w:endnote w:type="continuationSeparator" w:id="0">
    <w:p w14:paraId="698A1482" w14:textId="77777777" w:rsidR="00EA5DD8" w:rsidRDefault="00EA5DD8" w:rsidP="00C17968">
      <w:r>
        <w:continuationSeparator/>
      </w:r>
    </w:p>
  </w:endnote>
  <w:endnote w:type="continuationNotice" w:id="1">
    <w:p w14:paraId="019079B1" w14:textId="77777777" w:rsidR="00EA5DD8" w:rsidRDefault="00EA5D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6CCB3" w14:textId="77777777" w:rsidR="00EA5DD8" w:rsidRDefault="00EA5DD8" w:rsidP="00C17968">
      <w:r>
        <w:separator/>
      </w:r>
    </w:p>
  </w:footnote>
  <w:footnote w:type="continuationSeparator" w:id="0">
    <w:p w14:paraId="1585D92B" w14:textId="77777777" w:rsidR="00EA5DD8" w:rsidRDefault="00EA5DD8" w:rsidP="00C17968">
      <w:r>
        <w:continuationSeparator/>
      </w:r>
    </w:p>
  </w:footnote>
  <w:footnote w:type="continuationNotice" w:id="1">
    <w:p w14:paraId="660BEB8C" w14:textId="77777777" w:rsidR="00EA5DD8" w:rsidRDefault="00EA5D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00000885"/>
    <w:lvl w:ilvl="0">
      <w:start w:val="1"/>
      <w:numFmt w:val="decimal"/>
      <w:lvlText w:val="(%1)"/>
      <w:lvlJc w:val="left"/>
      <w:pPr>
        <w:ind w:left="100" w:hanging="317"/>
      </w:pPr>
      <w:rPr>
        <w:rFonts w:ascii="Times New Roman" w:hAnsi="Times New Roman" w:cs="Times New Roman"/>
        <w:b w:val="0"/>
        <w:bCs w:val="0"/>
        <w:i w:val="0"/>
        <w:iCs w:val="0"/>
        <w:spacing w:val="0"/>
        <w:w w:val="100"/>
        <w:sz w:val="18"/>
        <w:szCs w:val="18"/>
      </w:rPr>
    </w:lvl>
    <w:lvl w:ilvl="1">
      <w:start w:val="1"/>
      <w:numFmt w:val="lowerLetter"/>
      <w:lvlText w:val="(%2)"/>
      <w:lvlJc w:val="left"/>
      <w:pPr>
        <w:ind w:left="1109" w:hanging="290"/>
      </w:pPr>
      <w:rPr>
        <w:rFonts w:ascii="Times New Roman" w:hAnsi="Times New Roman" w:cs="Times New Roman"/>
        <w:b w:val="0"/>
        <w:bCs w:val="0"/>
        <w:i w:val="0"/>
        <w:iCs w:val="0"/>
        <w:spacing w:val="0"/>
        <w:w w:val="100"/>
        <w:sz w:val="18"/>
        <w:szCs w:val="18"/>
      </w:rPr>
    </w:lvl>
    <w:lvl w:ilvl="2">
      <w:numFmt w:val="bullet"/>
      <w:lvlText w:val="•"/>
      <w:lvlJc w:val="left"/>
      <w:pPr>
        <w:ind w:left="2042" w:hanging="290"/>
      </w:pPr>
    </w:lvl>
    <w:lvl w:ilvl="3">
      <w:numFmt w:val="bullet"/>
      <w:lvlText w:val="•"/>
      <w:lvlJc w:val="left"/>
      <w:pPr>
        <w:ind w:left="2984" w:hanging="290"/>
      </w:pPr>
    </w:lvl>
    <w:lvl w:ilvl="4">
      <w:numFmt w:val="bullet"/>
      <w:lvlText w:val="•"/>
      <w:lvlJc w:val="left"/>
      <w:pPr>
        <w:ind w:left="3926" w:hanging="290"/>
      </w:pPr>
    </w:lvl>
    <w:lvl w:ilvl="5">
      <w:numFmt w:val="bullet"/>
      <w:lvlText w:val="•"/>
      <w:lvlJc w:val="left"/>
      <w:pPr>
        <w:ind w:left="4868" w:hanging="290"/>
      </w:pPr>
    </w:lvl>
    <w:lvl w:ilvl="6">
      <w:numFmt w:val="bullet"/>
      <w:lvlText w:val="•"/>
      <w:lvlJc w:val="left"/>
      <w:pPr>
        <w:ind w:left="5811" w:hanging="290"/>
      </w:pPr>
    </w:lvl>
    <w:lvl w:ilvl="7">
      <w:numFmt w:val="bullet"/>
      <w:lvlText w:val="•"/>
      <w:lvlJc w:val="left"/>
      <w:pPr>
        <w:ind w:left="6753" w:hanging="290"/>
      </w:pPr>
    </w:lvl>
    <w:lvl w:ilvl="8">
      <w:numFmt w:val="bullet"/>
      <w:lvlText w:val="•"/>
      <w:lvlJc w:val="left"/>
      <w:pPr>
        <w:ind w:left="7695" w:hanging="290"/>
      </w:pPr>
    </w:lvl>
  </w:abstractNum>
  <w:abstractNum w:abstractNumId="1" w15:restartNumberingAfterBreak="0">
    <w:nsid w:val="0639563D"/>
    <w:multiLevelType w:val="multilevel"/>
    <w:tmpl w:val="B596D196"/>
    <w:lvl w:ilvl="0">
      <w:start w:val="3"/>
      <w:numFmt w:val="decimal"/>
      <w:lvlText w:val="(%1)"/>
      <w:lvlJc w:val="left"/>
      <w:pPr>
        <w:ind w:left="1080" w:hanging="360"/>
      </w:pPr>
      <w:rPr>
        <w:rFonts w:hint="default"/>
        <w:b w:val="0"/>
        <w:bCs w:val="0"/>
        <w:i w:val="0"/>
        <w:iCs w:val="0"/>
        <w:spacing w:val="0"/>
        <w:w w:val="100"/>
        <w:sz w:val="18"/>
        <w:szCs w:val="18"/>
      </w:rPr>
    </w:lvl>
    <w:lvl w:ilvl="1">
      <w:start w:val="1"/>
      <w:numFmt w:val="lowerLetter"/>
      <w:lvlText w:val="(%2)"/>
      <w:lvlJc w:val="left"/>
      <w:pPr>
        <w:ind w:left="1440" w:hanging="360"/>
      </w:pPr>
      <w:rPr>
        <w:rFonts w:hint="default"/>
        <w:b w:val="0"/>
        <w:bCs w:val="0"/>
        <w:i w:val="0"/>
        <w:iCs w:val="0"/>
        <w:spacing w:val="0"/>
        <w:w w:val="100"/>
        <w:sz w:val="18"/>
        <w:szCs w:val="18"/>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15:restartNumberingAfterBreak="0">
    <w:nsid w:val="06C7273A"/>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557231"/>
    <w:multiLevelType w:val="multilevel"/>
    <w:tmpl w:val="33687A30"/>
    <w:lvl w:ilvl="0">
      <w:start w:val="2"/>
      <w:numFmt w:val="decimal"/>
      <w:lvlText w:val="(%1)"/>
      <w:lvlJc w:val="left"/>
      <w:pPr>
        <w:ind w:left="360" w:hanging="360"/>
      </w:pPr>
      <w:rPr>
        <w:rFonts w:hint="default"/>
        <w:b w:val="0"/>
        <w:bCs w:val="0"/>
        <w:i w:val="0"/>
        <w:iCs w:val="0"/>
        <w:spacing w:val="0"/>
        <w:w w:val="100"/>
        <w:sz w:val="18"/>
        <w:szCs w:val="18"/>
      </w:rPr>
    </w:lvl>
    <w:lvl w:ilvl="1">
      <w:start w:val="1"/>
      <w:numFmt w:val="lowerLetter"/>
      <w:lvlText w:val="(%2)"/>
      <w:lvlJc w:val="left"/>
      <w:pPr>
        <w:ind w:left="720" w:hanging="360"/>
      </w:pPr>
      <w:rPr>
        <w:rFonts w:hint="default"/>
        <w:b w:val="0"/>
        <w:bCs w:val="0"/>
        <w:i w:val="0"/>
        <w:iCs w:val="0"/>
        <w:spacing w:val="0"/>
        <w:w w:val="100"/>
        <w:sz w:val="18"/>
        <w:szCs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2"/>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A2BAE62"/>
    <w:multiLevelType w:val="multilevel"/>
    <w:tmpl w:val="A5A42B9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22C47A5"/>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D822EA1"/>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81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345448"/>
    <w:multiLevelType w:val="multilevel"/>
    <w:tmpl w:val="C8E6D486"/>
    <w:lvl w:ilvl="0">
      <w:start w:val="1"/>
      <w:numFmt w:val="decimal"/>
      <w:lvlText w:val="(%1)"/>
      <w:lvlJc w:val="left"/>
      <w:pPr>
        <w:ind w:left="360" w:hanging="360"/>
      </w:pPr>
      <w:rPr>
        <w:rFonts w:hint="default"/>
        <w:b w:val="0"/>
        <w:bCs w:val="0"/>
        <w:i w:val="0"/>
        <w:iCs w:val="0"/>
        <w:spacing w:val="0"/>
        <w:w w:val="100"/>
        <w:sz w:val="18"/>
        <w:szCs w:val="18"/>
      </w:rPr>
    </w:lvl>
    <w:lvl w:ilvl="1">
      <w:start w:val="1"/>
      <w:numFmt w:val="lowerLetter"/>
      <w:lvlText w:val="(%2)"/>
      <w:lvlJc w:val="left"/>
      <w:pPr>
        <w:ind w:left="720" w:hanging="360"/>
      </w:pPr>
      <w:rPr>
        <w:rFonts w:hint="default"/>
        <w:b w:val="0"/>
        <w:bCs w:val="0"/>
        <w:i w:val="0"/>
        <w:iCs w:val="0"/>
        <w:spacing w:val="0"/>
        <w:w w:val="100"/>
        <w:sz w:val="18"/>
        <w:szCs w:val="1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2CC1EB1"/>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733268"/>
    <w:multiLevelType w:val="multilevel"/>
    <w:tmpl w:val="C8E6D4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42946269">
    <w:abstractNumId w:val="4"/>
  </w:num>
  <w:num w:numId="2" w16cid:durableId="668870838">
    <w:abstractNumId w:val="0"/>
  </w:num>
  <w:num w:numId="3" w16cid:durableId="621229001">
    <w:abstractNumId w:val="6"/>
  </w:num>
  <w:num w:numId="4" w16cid:durableId="1407335772">
    <w:abstractNumId w:val="8"/>
  </w:num>
  <w:num w:numId="5" w16cid:durableId="2040276014">
    <w:abstractNumId w:val="7"/>
  </w:num>
  <w:num w:numId="6" w16cid:durableId="1312368969">
    <w:abstractNumId w:val="2"/>
  </w:num>
  <w:num w:numId="7" w16cid:durableId="842864107">
    <w:abstractNumId w:val="5"/>
  </w:num>
  <w:num w:numId="8" w16cid:durableId="666789851">
    <w:abstractNumId w:val="9"/>
  </w:num>
  <w:num w:numId="9" w16cid:durableId="1577587482">
    <w:abstractNumId w:val="3"/>
  </w:num>
  <w:num w:numId="10" w16cid:durableId="1122765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3B5"/>
    <w:rsid w:val="00027A64"/>
    <w:rsid w:val="0003198B"/>
    <w:rsid w:val="00050AB6"/>
    <w:rsid w:val="00050E3A"/>
    <w:rsid w:val="0005628D"/>
    <w:rsid w:val="00083289"/>
    <w:rsid w:val="00086A4C"/>
    <w:rsid w:val="00092D64"/>
    <w:rsid w:val="000A63C1"/>
    <w:rsid w:val="000B0C8F"/>
    <w:rsid w:val="000B4F08"/>
    <w:rsid w:val="000C3C78"/>
    <w:rsid w:val="000C6922"/>
    <w:rsid w:val="000E034A"/>
    <w:rsid w:val="000E7CDD"/>
    <w:rsid w:val="00101FCF"/>
    <w:rsid w:val="00102BB0"/>
    <w:rsid w:val="00124472"/>
    <w:rsid w:val="00132D1D"/>
    <w:rsid w:val="00136C69"/>
    <w:rsid w:val="00136E6B"/>
    <w:rsid w:val="00140B4F"/>
    <w:rsid w:val="00151B36"/>
    <w:rsid w:val="001547A6"/>
    <w:rsid w:val="00160A1B"/>
    <w:rsid w:val="00165474"/>
    <w:rsid w:val="001769DF"/>
    <w:rsid w:val="00180B29"/>
    <w:rsid w:val="0018100B"/>
    <w:rsid w:val="001B1B40"/>
    <w:rsid w:val="001C3DAB"/>
    <w:rsid w:val="001F78BA"/>
    <w:rsid w:val="00210E2C"/>
    <w:rsid w:val="00214BA0"/>
    <w:rsid w:val="002219B3"/>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036E"/>
    <w:rsid w:val="003217E6"/>
    <w:rsid w:val="00334075"/>
    <w:rsid w:val="00335956"/>
    <w:rsid w:val="0033622C"/>
    <w:rsid w:val="00340AA9"/>
    <w:rsid w:val="00342459"/>
    <w:rsid w:val="00373FE5"/>
    <w:rsid w:val="003742D7"/>
    <w:rsid w:val="00374F73"/>
    <w:rsid w:val="00380D52"/>
    <w:rsid w:val="003B36BB"/>
    <w:rsid w:val="003B6116"/>
    <w:rsid w:val="003D13EC"/>
    <w:rsid w:val="003D601B"/>
    <w:rsid w:val="003E6785"/>
    <w:rsid w:val="003F64A7"/>
    <w:rsid w:val="003F6A4F"/>
    <w:rsid w:val="00402912"/>
    <w:rsid w:val="00403755"/>
    <w:rsid w:val="00405414"/>
    <w:rsid w:val="00412E3D"/>
    <w:rsid w:val="00414E0D"/>
    <w:rsid w:val="00430473"/>
    <w:rsid w:val="004423A3"/>
    <w:rsid w:val="00457B35"/>
    <w:rsid w:val="00462360"/>
    <w:rsid w:val="00465A08"/>
    <w:rsid w:val="00466C75"/>
    <w:rsid w:val="004803F6"/>
    <w:rsid w:val="00482D45"/>
    <w:rsid w:val="004905EE"/>
    <w:rsid w:val="004A031A"/>
    <w:rsid w:val="004B7F3B"/>
    <w:rsid w:val="004C20EA"/>
    <w:rsid w:val="004C4015"/>
    <w:rsid w:val="004D328F"/>
    <w:rsid w:val="0050473B"/>
    <w:rsid w:val="00516E14"/>
    <w:rsid w:val="005256E2"/>
    <w:rsid w:val="00550F3B"/>
    <w:rsid w:val="00551480"/>
    <w:rsid w:val="005556D4"/>
    <w:rsid w:val="00563DBC"/>
    <w:rsid w:val="0057263E"/>
    <w:rsid w:val="005732E8"/>
    <w:rsid w:val="00574132"/>
    <w:rsid w:val="00583378"/>
    <w:rsid w:val="005849C6"/>
    <w:rsid w:val="005879FB"/>
    <w:rsid w:val="00590D6C"/>
    <w:rsid w:val="00594E8B"/>
    <w:rsid w:val="005960C4"/>
    <w:rsid w:val="005A0CE5"/>
    <w:rsid w:val="005A463F"/>
    <w:rsid w:val="005A6E0E"/>
    <w:rsid w:val="005A7398"/>
    <w:rsid w:val="005B4EE0"/>
    <w:rsid w:val="005B4EF8"/>
    <w:rsid w:val="005C024A"/>
    <w:rsid w:val="005C025A"/>
    <w:rsid w:val="005D2821"/>
    <w:rsid w:val="005D674B"/>
    <w:rsid w:val="005D6A7E"/>
    <w:rsid w:val="005F0BC5"/>
    <w:rsid w:val="005F7305"/>
    <w:rsid w:val="0061535B"/>
    <w:rsid w:val="00617D1E"/>
    <w:rsid w:val="00631C68"/>
    <w:rsid w:val="006326D2"/>
    <w:rsid w:val="0063734B"/>
    <w:rsid w:val="006431BE"/>
    <w:rsid w:val="00646433"/>
    <w:rsid w:val="00646E1C"/>
    <w:rsid w:val="006604BD"/>
    <w:rsid w:val="006661C3"/>
    <w:rsid w:val="006667C3"/>
    <w:rsid w:val="00682427"/>
    <w:rsid w:val="0069040D"/>
    <w:rsid w:val="006936DF"/>
    <w:rsid w:val="006A3F24"/>
    <w:rsid w:val="006A5B04"/>
    <w:rsid w:val="006A7D14"/>
    <w:rsid w:val="006B29F4"/>
    <w:rsid w:val="006B70AF"/>
    <w:rsid w:val="006D0FF7"/>
    <w:rsid w:val="006D167F"/>
    <w:rsid w:val="006D3A33"/>
    <w:rsid w:val="006E0B0A"/>
    <w:rsid w:val="006E4903"/>
    <w:rsid w:val="006E708C"/>
    <w:rsid w:val="006F577E"/>
    <w:rsid w:val="007047A1"/>
    <w:rsid w:val="00705513"/>
    <w:rsid w:val="00713104"/>
    <w:rsid w:val="00715301"/>
    <w:rsid w:val="00716F7B"/>
    <w:rsid w:val="0071741A"/>
    <w:rsid w:val="007231FC"/>
    <w:rsid w:val="00723BDF"/>
    <w:rsid w:val="00736DC2"/>
    <w:rsid w:val="00753C35"/>
    <w:rsid w:val="007613E9"/>
    <w:rsid w:val="00762BDA"/>
    <w:rsid w:val="00772653"/>
    <w:rsid w:val="00773254"/>
    <w:rsid w:val="00783730"/>
    <w:rsid w:val="00796BA5"/>
    <w:rsid w:val="007A1FEA"/>
    <w:rsid w:val="007B6C82"/>
    <w:rsid w:val="007D0B87"/>
    <w:rsid w:val="007D1F9D"/>
    <w:rsid w:val="007E4C36"/>
    <w:rsid w:val="008029B9"/>
    <w:rsid w:val="008315F8"/>
    <w:rsid w:val="00835660"/>
    <w:rsid w:val="00840B24"/>
    <w:rsid w:val="00844B36"/>
    <w:rsid w:val="008637F2"/>
    <w:rsid w:val="008705CB"/>
    <w:rsid w:val="008829AB"/>
    <w:rsid w:val="00890A1F"/>
    <w:rsid w:val="008B0AB2"/>
    <w:rsid w:val="008B0B8A"/>
    <w:rsid w:val="008D6C4B"/>
    <w:rsid w:val="008E7D9B"/>
    <w:rsid w:val="00900858"/>
    <w:rsid w:val="0090094C"/>
    <w:rsid w:val="009174AF"/>
    <w:rsid w:val="009226D8"/>
    <w:rsid w:val="00922D61"/>
    <w:rsid w:val="0092564E"/>
    <w:rsid w:val="009279FD"/>
    <w:rsid w:val="009510CD"/>
    <w:rsid w:val="009556CB"/>
    <w:rsid w:val="00964E49"/>
    <w:rsid w:val="00967C80"/>
    <w:rsid w:val="0099724C"/>
    <w:rsid w:val="009A2A78"/>
    <w:rsid w:val="009A53C3"/>
    <w:rsid w:val="009A642E"/>
    <w:rsid w:val="009B5790"/>
    <w:rsid w:val="009C0017"/>
    <w:rsid w:val="009C2A6A"/>
    <w:rsid w:val="009E5ABD"/>
    <w:rsid w:val="009F3F88"/>
    <w:rsid w:val="00A0145C"/>
    <w:rsid w:val="00A07A82"/>
    <w:rsid w:val="00A2194C"/>
    <w:rsid w:val="00A2684B"/>
    <w:rsid w:val="00A415F5"/>
    <w:rsid w:val="00A41D37"/>
    <w:rsid w:val="00A45848"/>
    <w:rsid w:val="00A52209"/>
    <w:rsid w:val="00A6312E"/>
    <w:rsid w:val="00A81131"/>
    <w:rsid w:val="00A93EFE"/>
    <w:rsid w:val="00AA31FD"/>
    <w:rsid w:val="00AA649A"/>
    <w:rsid w:val="00AB0BE0"/>
    <w:rsid w:val="00AB5714"/>
    <w:rsid w:val="00AC2734"/>
    <w:rsid w:val="00AC60A3"/>
    <w:rsid w:val="00AD1647"/>
    <w:rsid w:val="00AD42A7"/>
    <w:rsid w:val="00AD5BF8"/>
    <w:rsid w:val="00AE2A69"/>
    <w:rsid w:val="00AE31B8"/>
    <w:rsid w:val="00AF1519"/>
    <w:rsid w:val="00B0160D"/>
    <w:rsid w:val="00B05550"/>
    <w:rsid w:val="00B132A1"/>
    <w:rsid w:val="00B1423E"/>
    <w:rsid w:val="00B219DE"/>
    <w:rsid w:val="00B300A1"/>
    <w:rsid w:val="00B33858"/>
    <w:rsid w:val="00B35365"/>
    <w:rsid w:val="00B41350"/>
    <w:rsid w:val="00B606F6"/>
    <w:rsid w:val="00B61024"/>
    <w:rsid w:val="00B62A8D"/>
    <w:rsid w:val="00B67C05"/>
    <w:rsid w:val="00B82CAA"/>
    <w:rsid w:val="00B974B0"/>
    <w:rsid w:val="00BC5E52"/>
    <w:rsid w:val="00BD38D5"/>
    <w:rsid w:val="00BE6AF0"/>
    <w:rsid w:val="00BE6E0F"/>
    <w:rsid w:val="00BF1BDC"/>
    <w:rsid w:val="00C07C48"/>
    <w:rsid w:val="00C17425"/>
    <w:rsid w:val="00C17968"/>
    <w:rsid w:val="00C17B64"/>
    <w:rsid w:val="00C2383B"/>
    <w:rsid w:val="00C339A4"/>
    <w:rsid w:val="00C4256B"/>
    <w:rsid w:val="00C42A03"/>
    <w:rsid w:val="00C475B6"/>
    <w:rsid w:val="00C67105"/>
    <w:rsid w:val="00C7075A"/>
    <w:rsid w:val="00C70CCA"/>
    <w:rsid w:val="00C77F4B"/>
    <w:rsid w:val="00C8601C"/>
    <w:rsid w:val="00C864C3"/>
    <w:rsid w:val="00CA2A17"/>
    <w:rsid w:val="00CA4226"/>
    <w:rsid w:val="00CA4306"/>
    <w:rsid w:val="00CB214B"/>
    <w:rsid w:val="00CC1DE2"/>
    <w:rsid w:val="00CC2F8D"/>
    <w:rsid w:val="00CD6B93"/>
    <w:rsid w:val="00CE1493"/>
    <w:rsid w:val="00CE4429"/>
    <w:rsid w:val="00CE4EB2"/>
    <w:rsid w:val="00CF36B3"/>
    <w:rsid w:val="00D01884"/>
    <w:rsid w:val="00D03921"/>
    <w:rsid w:val="00D06A99"/>
    <w:rsid w:val="00D13543"/>
    <w:rsid w:val="00D14AC0"/>
    <w:rsid w:val="00D16522"/>
    <w:rsid w:val="00D222F2"/>
    <w:rsid w:val="00D22416"/>
    <w:rsid w:val="00D2400F"/>
    <w:rsid w:val="00D241C0"/>
    <w:rsid w:val="00D26D4A"/>
    <w:rsid w:val="00D31690"/>
    <w:rsid w:val="00D330D2"/>
    <w:rsid w:val="00D41554"/>
    <w:rsid w:val="00D41ABA"/>
    <w:rsid w:val="00D65ECA"/>
    <w:rsid w:val="00D66564"/>
    <w:rsid w:val="00D76607"/>
    <w:rsid w:val="00D7747A"/>
    <w:rsid w:val="00D97919"/>
    <w:rsid w:val="00DA141F"/>
    <w:rsid w:val="00DA2949"/>
    <w:rsid w:val="00DA67AC"/>
    <w:rsid w:val="00DA783E"/>
    <w:rsid w:val="00DC0B97"/>
    <w:rsid w:val="00DC51B5"/>
    <w:rsid w:val="00DE2198"/>
    <w:rsid w:val="00DE4AAB"/>
    <w:rsid w:val="00DF25AC"/>
    <w:rsid w:val="00E06657"/>
    <w:rsid w:val="00E2542C"/>
    <w:rsid w:val="00E33057"/>
    <w:rsid w:val="00E33275"/>
    <w:rsid w:val="00E52C8D"/>
    <w:rsid w:val="00E536BE"/>
    <w:rsid w:val="00E55BA6"/>
    <w:rsid w:val="00E62DBC"/>
    <w:rsid w:val="00E71631"/>
    <w:rsid w:val="00E71E51"/>
    <w:rsid w:val="00E821F0"/>
    <w:rsid w:val="00E91C27"/>
    <w:rsid w:val="00E945AC"/>
    <w:rsid w:val="00EA5DD8"/>
    <w:rsid w:val="00EB0212"/>
    <w:rsid w:val="00EB30F4"/>
    <w:rsid w:val="00EB3D35"/>
    <w:rsid w:val="00EC01D2"/>
    <w:rsid w:val="00EC7C9D"/>
    <w:rsid w:val="00EE085A"/>
    <w:rsid w:val="00EE6D3C"/>
    <w:rsid w:val="00F1268F"/>
    <w:rsid w:val="00F136AB"/>
    <w:rsid w:val="00F14DA3"/>
    <w:rsid w:val="00F15432"/>
    <w:rsid w:val="00F154C8"/>
    <w:rsid w:val="00F278A7"/>
    <w:rsid w:val="00F31687"/>
    <w:rsid w:val="00F35997"/>
    <w:rsid w:val="00F40EA6"/>
    <w:rsid w:val="00F42C14"/>
    <w:rsid w:val="00F449C2"/>
    <w:rsid w:val="00F456A7"/>
    <w:rsid w:val="00F700BD"/>
    <w:rsid w:val="00F72AC8"/>
    <w:rsid w:val="00F87DE9"/>
    <w:rsid w:val="00F91CB5"/>
    <w:rsid w:val="00F95ADD"/>
    <w:rsid w:val="00F96E65"/>
    <w:rsid w:val="00FC69B8"/>
    <w:rsid w:val="00FE6AC7"/>
    <w:rsid w:val="00FF3858"/>
    <w:rsid w:val="016FDE23"/>
    <w:rsid w:val="08456EA6"/>
    <w:rsid w:val="20152B79"/>
    <w:rsid w:val="22C3AFFB"/>
    <w:rsid w:val="2DDF921D"/>
    <w:rsid w:val="3230D06A"/>
    <w:rsid w:val="32F9245C"/>
    <w:rsid w:val="37EFD601"/>
    <w:rsid w:val="39BED06F"/>
    <w:rsid w:val="466522CE"/>
    <w:rsid w:val="4E5CDE95"/>
    <w:rsid w:val="52E0E586"/>
    <w:rsid w:val="55957484"/>
    <w:rsid w:val="5F5EFA20"/>
    <w:rsid w:val="67D93F76"/>
    <w:rsid w:val="785E53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1A50ABE5-20E1-47AC-9DA0-99561A6B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1"/>
    <w:qFormat/>
    <w:rsid w:val="0032036E"/>
    <w:pPr>
      <w:widowControl/>
      <w:autoSpaceDE/>
      <w:autoSpaceDN/>
      <w:adjustRightInd/>
      <w:spacing w:before="207"/>
      <w:ind w:left="100" w:right="115" w:firstLine="720"/>
      <w:outlineLvl w:val="0"/>
    </w:pPr>
    <w:rPr>
      <w:rFonts w:eastAsiaTheme="minorHAnsi"/>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1"/>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BE6AF0"/>
    <w:rPr>
      <w:color w:val="605E5C"/>
      <w:shd w:val="clear" w:color="auto" w:fill="E1DFDD"/>
    </w:rPr>
  </w:style>
  <w:style w:type="character" w:customStyle="1" w:styleId="Heading1Char">
    <w:name w:val="Heading 1 Char"/>
    <w:basedOn w:val="DefaultParagraphFont"/>
    <w:link w:val="Heading1"/>
    <w:uiPriority w:val="1"/>
    <w:rsid w:val="0032036E"/>
    <w:rPr>
      <w:rFonts w:ascii="Times New Roman" w:hAnsi="Times New Roman" w:cs="Times New Roman"/>
      <w:sz w:val="18"/>
      <w:szCs w:val="18"/>
    </w:rPr>
  </w:style>
  <w:style w:type="paragraph" w:styleId="BodyText">
    <w:name w:val="Body Text"/>
    <w:basedOn w:val="Normal"/>
    <w:link w:val="BodyTextChar"/>
    <w:uiPriority w:val="1"/>
    <w:qFormat/>
    <w:rsid w:val="0032036E"/>
    <w:pPr>
      <w:widowControl/>
      <w:autoSpaceDE/>
      <w:autoSpaceDN/>
      <w:adjustRightInd/>
      <w:ind w:left="100" w:right="115" w:firstLine="720"/>
    </w:pPr>
    <w:rPr>
      <w:rFonts w:eastAsiaTheme="minorHAnsi"/>
      <w:b/>
      <w:bCs/>
      <w:sz w:val="18"/>
      <w:szCs w:val="18"/>
    </w:rPr>
  </w:style>
  <w:style w:type="character" w:customStyle="1" w:styleId="BodyTextChar">
    <w:name w:val="Body Text Char"/>
    <w:basedOn w:val="DefaultParagraphFont"/>
    <w:link w:val="BodyText"/>
    <w:uiPriority w:val="1"/>
    <w:rsid w:val="0032036E"/>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4667</Characters>
  <Application>Microsoft Office Word</Application>
  <DocSecurity>0</DocSecurity>
  <Lines>38</Lines>
  <Paragraphs>10</Paragraphs>
  <ScaleCrop>false</ScaleCrop>
  <Company>state of Utah</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Burningham</cp:lastModifiedBy>
  <cp:revision>2</cp:revision>
  <cp:lastPrinted>2019-10-24T16:39:00Z</cp:lastPrinted>
  <dcterms:created xsi:type="dcterms:W3CDTF">2024-10-25T19:41:00Z</dcterms:created>
  <dcterms:modified xsi:type="dcterms:W3CDTF">2024-10-25T19:41:00Z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03b826eeeccf3567c356126766b985dec5708dc053b742aaf9826189857ad857</vt:lpwstr>
  </property>
</Properties>
</file>