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C14F54" w14:textId="77777777" w:rsidR="004F7F7F" w:rsidRPr="00EF1366" w:rsidRDefault="004F7F7F" w:rsidP="004F7F7F">
      <w:pPr>
        <w:widowControl/>
        <w:suppressAutoHyphens/>
        <w:rPr>
          <w:sz w:val="18"/>
        </w:rPr>
      </w:pPr>
      <w:r w:rsidRPr="00EF1366">
        <w:rPr>
          <w:b/>
          <w:bCs/>
          <w:sz w:val="18"/>
        </w:rPr>
        <w:t>R628.  Money Management Council, Administration.</w:t>
      </w:r>
    </w:p>
    <w:p w14:paraId="130CE83E" w14:textId="77777777" w:rsidR="004F7F7F" w:rsidRPr="00EF1366" w:rsidRDefault="004F7F7F" w:rsidP="004F7F7F">
      <w:pPr>
        <w:widowControl/>
        <w:suppressAutoHyphens/>
        <w:rPr>
          <w:sz w:val="18"/>
        </w:rPr>
      </w:pPr>
      <w:r w:rsidRPr="00EF1366">
        <w:rPr>
          <w:b/>
          <w:bCs/>
          <w:sz w:val="18"/>
        </w:rPr>
        <w:t>R628-22.  Conditions and Procedures for the Use of Negotiable Brokered Certificates of Deposit.</w:t>
      </w:r>
    </w:p>
    <w:p w14:paraId="71363D44" w14:textId="77777777" w:rsidR="004F7F7F" w:rsidRPr="00EF1366" w:rsidRDefault="004F7F7F" w:rsidP="004F7F7F">
      <w:pPr>
        <w:widowControl/>
        <w:suppressAutoHyphens/>
        <w:rPr>
          <w:sz w:val="18"/>
        </w:rPr>
      </w:pPr>
      <w:r w:rsidRPr="00EF1366">
        <w:rPr>
          <w:b/>
          <w:bCs/>
          <w:sz w:val="18"/>
        </w:rPr>
        <w:t>R628-22-1.  Authority.</w:t>
      </w:r>
    </w:p>
    <w:p w14:paraId="48D947BC" w14:textId="2D4E6CFC" w:rsidR="004F7F7F" w:rsidRPr="00EF1366" w:rsidRDefault="004F7F7F" w:rsidP="004F7F7F">
      <w:pPr>
        <w:widowControl/>
        <w:suppressAutoHyphens/>
        <w:rPr>
          <w:sz w:val="18"/>
        </w:rPr>
      </w:pPr>
      <w:r w:rsidRPr="00EF1366">
        <w:rPr>
          <w:sz w:val="18"/>
        </w:rPr>
        <w:tab/>
        <w:t>This rule is issued pursuant to Subsections 51-7-11(3)(p) and 51-7-17(4).</w:t>
      </w:r>
    </w:p>
    <w:p w14:paraId="52A1DA6D" w14:textId="77777777" w:rsidR="004F7F7F" w:rsidRPr="00EF1366" w:rsidRDefault="004F7F7F" w:rsidP="004F7F7F">
      <w:pPr>
        <w:widowControl/>
        <w:suppressAutoHyphens/>
        <w:rPr>
          <w:sz w:val="18"/>
        </w:rPr>
      </w:pPr>
    </w:p>
    <w:p w14:paraId="26456D5A" w14:textId="77777777" w:rsidR="004F7F7F" w:rsidRPr="00EF1366" w:rsidRDefault="004F7F7F" w:rsidP="004F7F7F">
      <w:pPr>
        <w:widowControl/>
        <w:suppressAutoHyphens/>
        <w:rPr>
          <w:sz w:val="18"/>
        </w:rPr>
      </w:pPr>
      <w:r w:rsidRPr="00EF1366">
        <w:rPr>
          <w:b/>
          <w:bCs/>
          <w:sz w:val="18"/>
        </w:rPr>
        <w:t>R628-22-2.  Scope.</w:t>
      </w:r>
    </w:p>
    <w:p w14:paraId="5080E2CC" w14:textId="77777777" w:rsidR="004F7F7F" w:rsidRPr="00EF1366" w:rsidRDefault="004F7F7F" w:rsidP="004F7F7F">
      <w:pPr>
        <w:widowControl/>
        <w:suppressAutoHyphens/>
        <w:rPr>
          <w:sz w:val="18"/>
        </w:rPr>
      </w:pPr>
      <w:r w:rsidRPr="00EF1366">
        <w:rPr>
          <w:sz w:val="18"/>
        </w:rPr>
        <w:tab/>
        <w:t>This rule applies to all public treasurers who purchase negotiable brokered certificates of deposit.</w:t>
      </w:r>
    </w:p>
    <w:p w14:paraId="7B89826C" w14:textId="77777777" w:rsidR="004F7F7F" w:rsidRPr="00EF1366" w:rsidRDefault="004F7F7F" w:rsidP="004F7F7F">
      <w:pPr>
        <w:widowControl/>
        <w:suppressAutoHyphens/>
        <w:rPr>
          <w:sz w:val="18"/>
        </w:rPr>
      </w:pPr>
    </w:p>
    <w:p w14:paraId="655D7307" w14:textId="77777777" w:rsidR="004F7F7F" w:rsidRPr="00EF1366" w:rsidRDefault="004F7F7F" w:rsidP="004F7F7F">
      <w:pPr>
        <w:widowControl/>
        <w:suppressAutoHyphens/>
        <w:rPr>
          <w:sz w:val="18"/>
        </w:rPr>
      </w:pPr>
      <w:r w:rsidRPr="00EF1366">
        <w:rPr>
          <w:b/>
          <w:bCs/>
          <w:sz w:val="18"/>
        </w:rPr>
        <w:t>R628-22-3.  Purpose.</w:t>
      </w:r>
    </w:p>
    <w:p w14:paraId="4D12AEE1" w14:textId="77777777" w:rsidR="004F7F7F" w:rsidRPr="00EF1366" w:rsidRDefault="004F7F7F" w:rsidP="004F7F7F">
      <w:pPr>
        <w:widowControl/>
        <w:suppressAutoHyphens/>
        <w:rPr>
          <w:sz w:val="18"/>
        </w:rPr>
      </w:pPr>
      <w:r w:rsidRPr="00EF1366">
        <w:rPr>
          <w:sz w:val="18"/>
        </w:rPr>
        <w:tab/>
        <w:t>The purpose of this rule is to establish requirements for the investing of public funds in negotiable brokered certificates of deposit.</w:t>
      </w:r>
    </w:p>
    <w:p w14:paraId="60CBD7AF" w14:textId="77777777" w:rsidR="004F7F7F" w:rsidRPr="00EF1366" w:rsidRDefault="004F7F7F" w:rsidP="004F7F7F">
      <w:pPr>
        <w:widowControl/>
        <w:suppressAutoHyphens/>
        <w:rPr>
          <w:sz w:val="18"/>
        </w:rPr>
      </w:pPr>
    </w:p>
    <w:p w14:paraId="071E4EA3" w14:textId="77777777" w:rsidR="004F7F7F" w:rsidRPr="00EF1366" w:rsidRDefault="004F7F7F" w:rsidP="004F7F7F">
      <w:pPr>
        <w:widowControl/>
        <w:suppressAutoHyphens/>
        <w:rPr>
          <w:sz w:val="18"/>
        </w:rPr>
      </w:pPr>
      <w:r w:rsidRPr="00EF1366">
        <w:rPr>
          <w:b/>
          <w:bCs/>
          <w:sz w:val="18"/>
        </w:rPr>
        <w:t>R628-22-4.  Definitions.</w:t>
      </w:r>
    </w:p>
    <w:p w14:paraId="30BB7292" w14:textId="77777777" w:rsidR="004F7F7F" w:rsidRPr="00EF1366" w:rsidRDefault="004F7F7F" w:rsidP="004F7F7F">
      <w:pPr>
        <w:widowControl/>
        <w:suppressAutoHyphens/>
        <w:rPr>
          <w:sz w:val="18"/>
        </w:rPr>
      </w:pPr>
      <w:r w:rsidRPr="00EF1366">
        <w:rPr>
          <w:sz w:val="18"/>
        </w:rPr>
        <w:tab/>
        <w:t>For purposes of this rule the following terms are defined in Section 51-7-3 of the Act and when used in this rule have the same meaning as in the Act:</w:t>
      </w:r>
    </w:p>
    <w:p w14:paraId="22271D16" w14:textId="77777777" w:rsidR="004F7F7F" w:rsidRPr="00EF1366" w:rsidRDefault="004F7F7F" w:rsidP="004F7F7F">
      <w:pPr>
        <w:widowControl/>
        <w:suppressAutoHyphens/>
        <w:rPr>
          <w:sz w:val="18"/>
        </w:rPr>
      </w:pPr>
      <w:r w:rsidRPr="00EF1366">
        <w:rPr>
          <w:sz w:val="18"/>
        </w:rPr>
        <w:tab/>
        <w:t>(1)  Council;</w:t>
      </w:r>
    </w:p>
    <w:p w14:paraId="5193AADC" w14:textId="77777777" w:rsidR="004F7F7F" w:rsidRPr="00EF1366" w:rsidRDefault="004F7F7F" w:rsidP="004F7F7F">
      <w:pPr>
        <w:widowControl/>
        <w:suppressAutoHyphens/>
        <w:rPr>
          <w:sz w:val="18"/>
        </w:rPr>
      </w:pPr>
      <w:r w:rsidRPr="00EF1366">
        <w:rPr>
          <w:sz w:val="18"/>
        </w:rPr>
        <w:tab/>
        <w:t>(2)  Public funds;</w:t>
      </w:r>
    </w:p>
    <w:p w14:paraId="290E99E8" w14:textId="77777777" w:rsidR="004F7F7F" w:rsidRPr="00EF1366" w:rsidRDefault="004F7F7F" w:rsidP="004F7F7F">
      <w:pPr>
        <w:widowControl/>
        <w:suppressAutoHyphens/>
        <w:rPr>
          <w:sz w:val="18"/>
        </w:rPr>
      </w:pPr>
      <w:r w:rsidRPr="00EF1366">
        <w:rPr>
          <w:sz w:val="18"/>
        </w:rPr>
        <w:tab/>
        <w:t>(3)  Public treasurer;</w:t>
      </w:r>
    </w:p>
    <w:p w14:paraId="303326E9" w14:textId="34B7DC4F" w:rsidR="004F7F7F" w:rsidRPr="00EF1366" w:rsidRDefault="004F7F7F" w:rsidP="004F7F7F">
      <w:pPr>
        <w:widowControl/>
        <w:suppressAutoHyphens/>
        <w:rPr>
          <w:sz w:val="18"/>
        </w:rPr>
      </w:pPr>
      <w:r w:rsidRPr="00EF1366">
        <w:rPr>
          <w:sz w:val="18"/>
        </w:rPr>
        <w:tab/>
        <w:t>(4)  Certified dealer; and</w:t>
      </w:r>
    </w:p>
    <w:p w14:paraId="35687304" w14:textId="77777777" w:rsidR="004F7F7F" w:rsidRPr="00EF1366" w:rsidRDefault="004F7F7F" w:rsidP="004F7F7F">
      <w:pPr>
        <w:widowControl/>
        <w:suppressAutoHyphens/>
        <w:rPr>
          <w:sz w:val="18"/>
        </w:rPr>
      </w:pPr>
      <w:r w:rsidRPr="00EF1366">
        <w:rPr>
          <w:sz w:val="18"/>
        </w:rPr>
        <w:tab/>
        <w:t>(5)  Certified investment adviser.</w:t>
      </w:r>
    </w:p>
    <w:p w14:paraId="0311270A" w14:textId="77777777" w:rsidR="004F7F7F" w:rsidRPr="00EF1366" w:rsidRDefault="004F7F7F" w:rsidP="004F7F7F">
      <w:pPr>
        <w:widowControl/>
        <w:suppressAutoHyphens/>
        <w:rPr>
          <w:sz w:val="18"/>
        </w:rPr>
      </w:pPr>
      <w:r w:rsidRPr="00EF1366">
        <w:rPr>
          <w:sz w:val="18"/>
        </w:rPr>
        <w:tab/>
        <w:t>"Negotiable brokered certificate of deposit" means: a certificate of deposit issued by a financial institution that is guaranteed by the applicable federal deposit insurance limit and that can be sold in a secondary market, but cannot be cashed in before maturity.</w:t>
      </w:r>
    </w:p>
    <w:p w14:paraId="44136228" w14:textId="77777777" w:rsidR="004F7F7F" w:rsidRPr="00EF1366" w:rsidRDefault="004F7F7F" w:rsidP="004F7F7F">
      <w:pPr>
        <w:widowControl/>
        <w:suppressAutoHyphens/>
        <w:rPr>
          <w:sz w:val="18"/>
        </w:rPr>
      </w:pPr>
      <w:r w:rsidRPr="00EF1366">
        <w:rPr>
          <w:sz w:val="18"/>
        </w:rPr>
        <w:tab/>
        <w:t>"Step up" negotiable brokered certificates of deposit means: the interest rate automatically increases at specified intervals.</w:t>
      </w:r>
    </w:p>
    <w:p w14:paraId="36A962DD" w14:textId="50D30A71" w:rsidR="004F7F7F" w:rsidRPr="00EF1366" w:rsidRDefault="004F7F7F" w:rsidP="004F7F7F">
      <w:pPr>
        <w:widowControl/>
        <w:suppressAutoHyphens/>
        <w:rPr>
          <w:sz w:val="18"/>
        </w:rPr>
      </w:pPr>
      <w:r w:rsidRPr="00EF1366">
        <w:rPr>
          <w:sz w:val="18"/>
        </w:rPr>
        <w:tab/>
        <w:t>"SOFR" means: Secured Overnight Financing Rate, which is a benchmark interest rate or SOFR's subsequent replacement.</w:t>
      </w:r>
    </w:p>
    <w:p w14:paraId="1B4289F6" w14:textId="77777777" w:rsidR="004F7F7F" w:rsidRPr="00EF1366" w:rsidRDefault="004F7F7F" w:rsidP="004F7F7F">
      <w:pPr>
        <w:widowControl/>
        <w:suppressAutoHyphens/>
        <w:rPr>
          <w:sz w:val="18"/>
        </w:rPr>
      </w:pPr>
    </w:p>
    <w:p w14:paraId="62B35564" w14:textId="77777777" w:rsidR="004F7F7F" w:rsidRPr="00EF1366" w:rsidRDefault="004F7F7F" w:rsidP="004F7F7F">
      <w:pPr>
        <w:widowControl/>
        <w:suppressAutoHyphens/>
        <w:rPr>
          <w:sz w:val="18"/>
        </w:rPr>
      </w:pPr>
      <w:r w:rsidRPr="00EF1366">
        <w:rPr>
          <w:b/>
          <w:bCs/>
          <w:sz w:val="18"/>
        </w:rPr>
        <w:t>R628-22-5.  General Rule.</w:t>
      </w:r>
    </w:p>
    <w:p w14:paraId="14DFD1EB" w14:textId="77777777" w:rsidR="004F7F7F" w:rsidRPr="00EF1366" w:rsidRDefault="004F7F7F" w:rsidP="004F7F7F">
      <w:pPr>
        <w:widowControl/>
        <w:suppressAutoHyphens/>
        <w:rPr>
          <w:sz w:val="18"/>
        </w:rPr>
      </w:pPr>
      <w:r w:rsidRPr="00EF1366">
        <w:rPr>
          <w:sz w:val="18"/>
        </w:rPr>
        <w:tab/>
        <w:t>(1)  A public treasurer may invest public funds in negotiable brokered certificates of deposit only through a certified investment adviser or a certified broker dealer. These negotiable certificates of deposit shall be:</w:t>
      </w:r>
    </w:p>
    <w:p w14:paraId="6984F01F" w14:textId="77777777" w:rsidR="004F7F7F" w:rsidRPr="00EF1366" w:rsidRDefault="004F7F7F" w:rsidP="004F7F7F">
      <w:pPr>
        <w:widowControl/>
        <w:suppressAutoHyphens/>
        <w:rPr>
          <w:sz w:val="18"/>
        </w:rPr>
      </w:pPr>
      <w:r w:rsidRPr="00EF1366">
        <w:rPr>
          <w:sz w:val="18"/>
        </w:rPr>
        <w:tab/>
        <w:t>(a)  limited to a maximum maturity of five years from the time of purchase settlement;</w:t>
      </w:r>
    </w:p>
    <w:p w14:paraId="2BFCC79B" w14:textId="1B131B03" w:rsidR="004F7F7F" w:rsidRPr="00EF1366" w:rsidRDefault="004F7F7F" w:rsidP="004F7F7F">
      <w:pPr>
        <w:widowControl/>
        <w:suppressAutoHyphens/>
        <w:rPr>
          <w:sz w:val="18"/>
        </w:rPr>
      </w:pPr>
      <w:r w:rsidRPr="00EF1366">
        <w:rPr>
          <w:sz w:val="18"/>
        </w:rPr>
        <w:tab/>
        <w:t>(b)  limited to a purchased par value not to exceed 97% of the stated applicable federal deposit insurance limit per each financial institution at the time of purchase; and</w:t>
      </w:r>
    </w:p>
    <w:p w14:paraId="1B823FD5" w14:textId="77777777" w:rsidR="004F7F7F" w:rsidRPr="00EF1366" w:rsidRDefault="004F7F7F" w:rsidP="004F7F7F">
      <w:pPr>
        <w:widowControl/>
        <w:suppressAutoHyphens/>
        <w:rPr>
          <w:sz w:val="18"/>
        </w:rPr>
      </w:pPr>
      <w:r w:rsidRPr="00EF1366">
        <w:rPr>
          <w:sz w:val="18"/>
        </w:rPr>
        <w:tab/>
        <w:t>(c)  limited to purchases where the purchase price does not exceed par.</w:t>
      </w:r>
    </w:p>
    <w:p w14:paraId="6ED77C88" w14:textId="77777777" w:rsidR="004F7F7F" w:rsidRPr="00EF1366" w:rsidRDefault="004F7F7F" w:rsidP="004F7F7F">
      <w:pPr>
        <w:widowControl/>
        <w:suppressAutoHyphens/>
        <w:rPr>
          <w:sz w:val="18"/>
        </w:rPr>
      </w:pPr>
      <w:r w:rsidRPr="00EF1366">
        <w:rPr>
          <w:sz w:val="18"/>
        </w:rPr>
        <w:tab/>
        <w:t>(2)  The public treasurer shall ensure that there is no overlap of purchased certificates of deposits in other deposit accounts of the financial institution when purchasing brokered certificates of deposit that would cause the public entity to exceed the applicable federal deposit insurance limit.</w:t>
      </w:r>
    </w:p>
    <w:p w14:paraId="5BD16969" w14:textId="77777777" w:rsidR="004F7F7F" w:rsidRPr="00EF1366" w:rsidRDefault="004F7F7F" w:rsidP="004F7F7F">
      <w:pPr>
        <w:widowControl/>
        <w:suppressAutoHyphens/>
        <w:rPr>
          <w:sz w:val="18"/>
        </w:rPr>
      </w:pPr>
    </w:p>
    <w:p w14:paraId="0BC5D2AA" w14:textId="77777777" w:rsidR="004F7F7F" w:rsidRPr="00EF1366" w:rsidRDefault="004F7F7F" w:rsidP="004F7F7F">
      <w:pPr>
        <w:widowControl/>
        <w:suppressAutoHyphens/>
        <w:rPr>
          <w:sz w:val="18"/>
        </w:rPr>
      </w:pPr>
      <w:r w:rsidRPr="00EF1366">
        <w:rPr>
          <w:b/>
          <w:bCs/>
          <w:sz w:val="18"/>
        </w:rPr>
        <w:t>R628-22-6.  Allowed Structures.</w:t>
      </w:r>
    </w:p>
    <w:p w14:paraId="3F2F7E5A" w14:textId="77777777" w:rsidR="004F7F7F" w:rsidRPr="00EF1366" w:rsidRDefault="004F7F7F" w:rsidP="004F7F7F">
      <w:pPr>
        <w:widowControl/>
        <w:suppressAutoHyphens/>
        <w:rPr>
          <w:sz w:val="18"/>
        </w:rPr>
      </w:pPr>
      <w:r w:rsidRPr="00EF1366">
        <w:rPr>
          <w:sz w:val="18"/>
        </w:rPr>
        <w:tab/>
        <w:t>Structures allowed for negotiable brokered certificates of deposit are:</w:t>
      </w:r>
    </w:p>
    <w:p w14:paraId="1C0F1E2F" w14:textId="77777777" w:rsidR="004F7F7F" w:rsidRPr="00EF1366" w:rsidRDefault="004F7F7F" w:rsidP="004F7F7F">
      <w:pPr>
        <w:widowControl/>
        <w:suppressAutoHyphens/>
        <w:rPr>
          <w:sz w:val="18"/>
        </w:rPr>
      </w:pPr>
      <w:r w:rsidRPr="00EF1366">
        <w:rPr>
          <w:sz w:val="18"/>
        </w:rPr>
        <w:tab/>
        <w:t>(1)  Fixed rate;</w:t>
      </w:r>
    </w:p>
    <w:p w14:paraId="0B05C29A" w14:textId="77777777" w:rsidR="004F7F7F" w:rsidRPr="00EF1366" w:rsidRDefault="004F7F7F" w:rsidP="004F7F7F">
      <w:pPr>
        <w:widowControl/>
        <w:suppressAutoHyphens/>
        <w:rPr>
          <w:sz w:val="18"/>
        </w:rPr>
      </w:pPr>
      <w:r w:rsidRPr="00EF1366">
        <w:rPr>
          <w:sz w:val="18"/>
        </w:rPr>
        <w:tab/>
        <w:t>(2)  callable;</w:t>
      </w:r>
    </w:p>
    <w:p w14:paraId="77073308" w14:textId="46FFF8F0" w:rsidR="004F7F7F" w:rsidRPr="00EF1366" w:rsidRDefault="004F7F7F" w:rsidP="004F7F7F">
      <w:pPr>
        <w:widowControl/>
        <w:suppressAutoHyphens/>
        <w:rPr>
          <w:sz w:val="18"/>
        </w:rPr>
      </w:pPr>
      <w:r w:rsidRPr="00EF1366">
        <w:rPr>
          <w:sz w:val="18"/>
        </w:rPr>
        <w:tab/>
        <w:t>(3)  Step up rates; and</w:t>
      </w:r>
    </w:p>
    <w:p w14:paraId="6A3DB6BC" w14:textId="7BA805CC" w:rsidR="004F7F7F" w:rsidRPr="00EF1366" w:rsidRDefault="004F7F7F" w:rsidP="004F7F7F">
      <w:pPr>
        <w:widowControl/>
        <w:suppressAutoHyphens/>
        <w:rPr>
          <w:sz w:val="18"/>
        </w:rPr>
      </w:pPr>
      <w:r w:rsidRPr="00EF1366">
        <w:rPr>
          <w:sz w:val="18"/>
        </w:rPr>
        <w:tab/>
        <w:t>(4)  Floating rate certificates of deposit based on SOFR or SOFR's subsequent replacement.</w:t>
      </w:r>
    </w:p>
    <w:p w14:paraId="5C983BD0" w14:textId="77777777" w:rsidR="004F7F7F" w:rsidRPr="00EF1366" w:rsidRDefault="004F7F7F" w:rsidP="004F7F7F">
      <w:pPr>
        <w:widowControl/>
        <w:suppressAutoHyphens/>
        <w:rPr>
          <w:sz w:val="18"/>
        </w:rPr>
      </w:pPr>
    </w:p>
    <w:p w14:paraId="573B7B85" w14:textId="77777777" w:rsidR="004F7F7F" w:rsidRPr="00EF1366" w:rsidRDefault="004F7F7F" w:rsidP="004F7F7F">
      <w:pPr>
        <w:widowControl/>
        <w:suppressAutoHyphens/>
        <w:rPr>
          <w:sz w:val="18"/>
        </w:rPr>
      </w:pPr>
      <w:r w:rsidRPr="00EF1366">
        <w:rPr>
          <w:b/>
          <w:bCs/>
          <w:sz w:val="18"/>
        </w:rPr>
        <w:t>R628-22-7.  Types of Structures Not Allowed.</w:t>
      </w:r>
    </w:p>
    <w:p w14:paraId="1FFE78CE" w14:textId="77777777" w:rsidR="004F7F7F" w:rsidRPr="00EF1366" w:rsidRDefault="004F7F7F" w:rsidP="004F7F7F">
      <w:pPr>
        <w:widowControl/>
        <w:suppressAutoHyphens/>
        <w:rPr>
          <w:sz w:val="18"/>
        </w:rPr>
      </w:pPr>
      <w:r w:rsidRPr="00EF1366">
        <w:rPr>
          <w:sz w:val="18"/>
        </w:rPr>
        <w:tab/>
        <w:t>Negotiable brokered deposits that are issued based on the following are not allowed:</w:t>
      </w:r>
    </w:p>
    <w:p w14:paraId="006D485D" w14:textId="77777777" w:rsidR="004F7F7F" w:rsidRPr="00EF1366" w:rsidRDefault="004F7F7F" w:rsidP="004F7F7F">
      <w:pPr>
        <w:widowControl/>
        <w:suppressAutoHyphens/>
        <w:rPr>
          <w:sz w:val="18"/>
        </w:rPr>
      </w:pPr>
      <w:r w:rsidRPr="00EF1366">
        <w:rPr>
          <w:sz w:val="18"/>
        </w:rPr>
        <w:tab/>
        <w:t>(1)  inflation linked;</w:t>
      </w:r>
    </w:p>
    <w:p w14:paraId="7B7DBCDF" w14:textId="77777777" w:rsidR="004F7F7F" w:rsidRPr="00EF1366" w:rsidRDefault="004F7F7F" w:rsidP="004F7F7F">
      <w:pPr>
        <w:widowControl/>
        <w:suppressAutoHyphens/>
        <w:rPr>
          <w:sz w:val="18"/>
        </w:rPr>
      </w:pPr>
      <w:r w:rsidRPr="00EF1366">
        <w:rPr>
          <w:sz w:val="18"/>
        </w:rPr>
        <w:tab/>
        <w:t>(2)  index linked;</w:t>
      </w:r>
    </w:p>
    <w:p w14:paraId="21C3B3D8" w14:textId="77F3688E" w:rsidR="004F7F7F" w:rsidRPr="00EF1366" w:rsidRDefault="004F7F7F" w:rsidP="004F7F7F">
      <w:pPr>
        <w:widowControl/>
        <w:suppressAutoHyphens/>
        <w:rPr>
          <w:sz w:val="18"/>
        </w:rPr>
      </w:pPr>
      <w:r w:rsidRPr="00EF1366">
        <w:rPr>
          <w:sz w:val="18"/>
        </w:rPr>
        <w:tab/>
        <w:t>(3)  equity linked; or</w:t>
      </w:r>
    </w:p>
    <w:p w14:paraId="6BD73C02" w14:textId="77777777" w:rsidR="004F7F7F" w:rsidRPr="00EF1366" w:rsidRDefault="004F7F7F" w:rsidP="004F7F7F">
      <w:pPr>
        <w:widowControl/>
        <w:suppressAutoHyphens/>
        <w:rPr>
          <w:sz w:val="18"/>
        </w:rPr>
      </w:pPr>
      <w:r w:rsidRPr="00EF1366">
        <w:rPr>
          <w:sz w:val="18"/>
        </w:rPr>
        <w:tab/>
        <w:t>(4)  other types of derivate linked securities.</w:t>
      </w:r>
    </w:p>
    <w:p w14:paraId="3B261110" w14:textId="77777777" w:rsidR="004F7F7F" w:rsidRPr="00EF1366" w:rsidRDefault="004F7F7F" w:rsidP="004F7F7F">
      <w:pPr>
        <w:widowControl/>
        <w:suppressAutoHyphens/>
        <w:rPr>
          <w:sz w:val="18"/>
        </w:rPr>
      </w:pPr>
    </w:p>
    <w:p w14:paraId="3E6961DD" w14:textId="77777777" w:rsidR="004F7F7F" w:rsidRPr="00EF1366" w:rsidRDefault="004F7F7F" w:rsidP="004F7F7F">
      <w:pPr>
        <w:widowControl/>
        <w:suppressAutoHyphens/>
        <w:rPr>
          <w:sz w:val="18"/>
        </w:rPr>
      </w:pPr>
      <w:r w:rsidRPr="00EF1366">
        <w:rPr>
          <w:b/>
          <w:bCs/>
          <w:sz w:val="18"/>
        </w:rPr>
        <w:t>R628-22-8.  Reporting Requirements.</w:t>
      </w:r>
    </w:p>
    <w:p w14:paraId="6BDC26F6" w14:textId="77777777" w:rsidR="004F7F7F" w:rsidRPr="00EF1366" w:rsidRDefault="004F7F7F" w:rsidP="004F7F7F">
      <w:pPr>
        <w:widowControl/>
        <w:suppressAutoHyphens/>
        <w:rPr>
          <w:sz w:val="18"/>
        </w:rPr>
      </w:pPr>
      <w:r w:rsidRPr="00EF1366">
        <w:rPr>
          <w:sz w:val="18"/>
        </w:rPr>
        <w:tab/>
        <w:t>A public entity shall file a report with the Council of negotiable brokered CD's along with all other deposits and investments on or before July 31 and January 31 of each year for deposits held on June 30 and December 31 respectively.</w:t>
      </w:r>
    </w:p>
    <w:p w14:paraId="77CF96BD" w14:textId="77777777" w:rsidR="004F7F7F" w:rsidRPr="00EF1366" w:rsidRDefault="004F7F7F" w:rsidP="004F7F7F">
      <w:pPr>
        <w:widowControl/>
        <w:suppressAutoHyphens/>
        <w:rPr>
          <w:sz w:val="18"/>
        </w:rPr>
      </w:pPr>
    </w:p>
    <w:p w14:paraId="71D6B5BC" w14:textId="77777777" w:rsidR="004F7F7F" w:rsidRPr="00EF1366" w:rsidRDefault="004F7F7F" w:rsidP="004F7F7F">
      <w:pPr>
        <w:widowControl/>
        <w:suppressAutoHyphens/>
        <w:rPr>
          <w:sz w:val="18"/>
        </w:rPr>
      </w:pPr>
      <w:r w:rsidRPr="00EF1366">
        <w:rPr>
          <w:b/>
          <w:bCs/>
          <w:sz w:val="18"/>
        </w:rPr>
        <w:t>KEY:  public funds, investments, brokered certificates of deposit</w:t>
      </w:r>
    </w:p>
    <w:p w14:paraId="5506EED9" w14:textId="4FFEFCC1" w:rsidR="004F7F7F" w:rsidRPr="00EF1366" w:rsidRDefault="004F7F7F" w:rsidP="004F7F7F">
      <w:pPr>
        <w:widowControl/>
        <w:suppressAutoHyphens/>
        <w:rPr>
          <w:bCs/>
          <w:sz w:val="18"/>
        </w:rPr>
      </w:pPr>
      <w:r w:rsidRPr="00EF1366">
        <w:rPr>
          <w:b/>
          <w:bCs/>
          <w:sz w:val="18"/>
        </w:rPr>
        <w:t xml:space="preserve">Date of Last Change:  </w:t>
      </w:r>
      <w:r w:rsidR="00B16161" w:rsidRPr="00EF1366">
        <w:rPr>
          <w:b/>
          <w:bCs/>
          <w:sz w:val="18"/>
        </w:rPr>
        <w:t xml:space="preserve">November 21, </w:t>
      </w:r>
      <w:r w:rsidRPr="00EF1366">
        <w:rPr>
          <w:b/>
          <w:bCs/>
          <w:sz w:val="18"/>
        </w:rPr>
        <w:t>2024</w:t>
      </w:r>
    </w:p>
    <w:p w14:paraId="0605D6EC" w14:textId="77777777" w:rsidR="004F7F7F" w:rsidRPr="00EF1366" w:rsidRDefault="004F7F7F" w:rsidP="004F7F7F">
      <w:pPr>
        <w:widowControl/>
        <w:suppressAutoHyphens/>
        <w:rPr>
          <w:bCs/>
          <w:sz w:val="18"/>
        </w:rPr>
      </w:pPr>
      <w:r w:rsidRPr="00EF1366">
        <w:rPr>
          <w:b/>
          <w:bCs/>
          <w:sz w:val="18"/>
        </w:rPr>
        <w:t>Notice of Continuation:  July 30, 2024</w:t>
      </w:r>
    </w:p>
    <w:p w14:paraId="2912D847" w14:textId="77777777" w:rsidR="004F7F7F" w:rsidRPr="00EF1366" w:rsidRDefault="004F7F7F" w:rsidP="004F7F7F">
      <w:pPr>
        <w:widowControl/>
        <w:suppressAutoHyphens/>
        <w:rPr>
          <w:sz w:val="18"/>
        </w:rPr>
      </w:pPr>
      <w:r w:rsidRPr="00EF1366">
        <w:rPr>
          <w:b/>
          <w:bCs/>
          <w:sz w:val="18"/>
        </w:rPr>
        <w:t>Authorizing, and Implemented or Interpreted Law:  51-7-17(4); 51-7-11(3)(p)</w:t>
      </w:r>
    </w:p>
    <w:p w14:paraId="52FFECA4" w14:textId="77777777" w:rsidR="004F7F7F" w:rsidRPr="00EF1366" w:rsidRDefault="004F7F7F" w:rsidP="004F7F7F">
      <w:pPr>
        <w:widowControl/>
        <w:suppressAutoHyphens/>
        <w:rPr>
          <w:sz w:val="18"/>
        </w:rPr>
      </w:pPr>
    </w:p>
    <w:p w14:paraId="70AFE03F" w14:textId="77A2C590" w:rsidR="0015360A" w:rsidRPr="00EF1366" w:rsidRDefault="0015360A" w:rsidP="004F7F7F">
      <w:pPr>
        <w:widowControl/>
        <w:suppressAutoHyphens/>
        <w:rPr>
          <w:sz w:val="18"/>
        </w:rPr>
      </w:pPr>
    </w:p>
    <w:sectPr w:rsidR="0015360A" w:rsidRPr="00EF1366" w:rsidSect="00EF136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E8323" w14:textId="77777777" w:rsidR="00160658" w:rsidRDefault="00160658" w:rsidP="00C17968">
      <w:r>
        <w:separator/>
      </w:r>
    </w:p>
  </w:endnote>
  <w:endnote w:type="continuationSeparator" w:id="0">
    <w:p w14:paraId="590F0135" w14:textId="77777777" w:rsidR="00160658" w:rsidRDefault="0016065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971F96" w14:textId="77777777" w:rsidR="00160658" w:rsidRDefault="00160658" w:rsidP="00C17968">
      <w:r>
        <w:separator/>
      </w:r>
    </w:p>
  </w:footnote>
  <w:footnote w:type="continuationSeparator" w:id="0">
    <w:p w14:paraId="35004B6F" w14:textId="77777777" w:rsidR="00160658" w:rsidRDefault="0016065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4169"/>
    <w:rsid w:val="00027A64"/>
    <w:rsid w:val="0003198B"/>
    <w:rsid w:val="000448AF"/>
    <w:rsid w:val="00050AB6"/>
    <w:rsid w:val="0005628D"/>
    <w:rsid w:val="0008004A"/>
    <w:rsid w:val="00083289"/>
    <w:rsid w:val="00086A4C"/>
    <w:rsid w:val="00092227"/>
    <w:rsid w:val="00092D64"/>
    <w:rsid w:val="000A63C1"/>
    <w:rsid w:val="000B0C8F"/>
    <w:rsid w:val="000C3C78"/>
    <w:rsid w:val="000E034A"/>
    <w:rsid w:val="000E7CDD"/>
    <w:rsid w:val="00101FCF"/>
    <w:rsid w:val="00102BB0"/>
    <w:rsid w:val="00124472"/>
    <w:rsid w:val="00136C69"/>
    <w:rsid w:val="00136E6B"/>
    <w:rsid w:val="00140B4F"/>
    <w:rsid w:val="00151B36"/>
    <w:rsid w:val="0015360A"/>
    <w:rsid w:val="00160658"/>
    <w:rsid w:val="00162548"/>
    <w:rsid w:val="001769DF"/>
    <w:rsid w:val="0018100B"/>
    <w:rsid w:val="001A459C"/>
    <w:rsid w:val="001B1B40"/>
    <w:rsid w:val="001C3DAB"/>
    <w:rsid w:val="001F39B7"/>
    <w:rsid w:val="001F78BA"/>
    <w:rsid w:val="00210E2C"/>
    <w:rsid w:val="00214BA0"/>
    <w:rsid w:val="00250B69"/>
    <w:rsid w:val="00253C3B"/>
    <w:rsid w:val="00256032"/>
    <w:rsid w:val="002639EB"/>
    <w:rsid w:val="00266359"/>
    <w:rsid w:val="00272D20"/>
    <w:rsid w:val="00282CAA"/>
    <w:rsid w:val="00291DCA"/>
    <w:rsid w:val="00296B2B"/>
    <w:rsid w:val="00297523"/>
    <w:rsid w:val="002976FD"/>
    <w:rsid w:val="002B5227"/>
    <w:rsid w:val="002B721A"/>
    <w:rsid w:val="002C31EE"/>
    <w:rsid w:val="002D4474"/>
    <w:rsid w:val="002E6F38"/>
    <w:rsid w:val="002F45BF"/>
    <w:rsid w:val="00311C83"/>
    <w:rsid w:val="003121D3"/>
    <w:rsid w:val="00316A41"/>
    <w:rsid w:val="003217E6"/>
    <w:rsid w:val="00335956"/>
    <w:rsid w:val="0033622C"/>
    <w:rsid w:val="00342459"/>
    <w:rsid w:val="00373FE5"/>
    <w:rsid w:val="00380D52"/>
    <w:rsid w:val="003B6116"/>
    <w:rsid w:val="003D601B"/>
    <w:rsid w:val="003E6785"/>
    <w:rsid w:val="003F64A7"/>
    <w:rsid w:val="003F6A4F"/>
    <w:rsid w:val="003F7A2E"/>
    <w:rsid w:val="00402912"/>
    <w:rsid w:val="00403755"/>
    <w:rsid w:val="00414E0D"/>
    <w:rsid w:val="00430473"/>
    <w:rsid w:val="004423A3"/>
    <w:rsid w:val="00457B35"/>
    <w:rsid w:val="00462360"/>
    <w:rsid w:val="00465A08"/>
    <w:rsid w:val="004803F6"/>
    <w:rsid w:val="004A031A"/>
    <w:rsid w:val="004B7F3B"/>
    <w:rsid w:val="004C20EA"/>
    <w:rsid w:val="004C4015"/>
    <w:rsid w:val="004C72EC"/>
    <w:rsid w:val="004D328F"/>
    <w:rsid w:val="004F7F7F"/>
    <w:rsid w:val="00511270"/>
    <w:rsid w:val="00516E14"/>
    <w:rsid w:val="005205C9"/>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0358"/>
    <w:rsid w:val="005B4EE0"/>
    <w:rsid w:val="005C024A"/>
    <w:rsid w:val="005D674B"/>
    <w:rsid w:val="005D6A7E"/>
    <w:rsid w:val="005F7305"/>
    <w:rsid w:val="00617D1E"/>
    <w:rsid w:val="0062122E"/>
    <w:rsid w:val="00623A29"/>
    <w:rsid w:val="00631C68"/>
    <w:rsid w:val="006431BE"/>
    <w:rsid w:val="00646433"/>
    <w:rsid w:val="00646E1C"/>
    <w:rsid w:val="006604BD"/>
    <w:rsid w:val="006661C3"/>
    <w:rsid w:val="006667C3"/>
    <w:rsid w:val="0066682F"/>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72653"/>
    <w:rsid w:val="00796BA5"/>
    <w:rsid w:val="007A1FEA"/>
    <w:rsid w:val="007B574E"/>
    <w:rsid w:val="007B6C82"/>
    <w:rsid w:val="007C1002"/>
    <w:rsid w:val="007D0B87"/>
    <w:rsid w:val="007D1F9D"/>
    <w:rsid w:val="007E229C"/>
    <w:rsid w:val="008315F8"/>
    <w:rsid w:val="00831888"/>
    <w:rsid w:val="00835660"/>
    <w:rsid w:val="00840B24"/>
    <w:rsid w:val="00844B36"/>
    <w:rsid w:val="008637F2"/>
    <w:rsid w:val="008705CB"/>
    <w:rsid w:val="00874ECD"/>
    <w:rsid w:val="008829AB"/>
    <w:rsid w:val="00890A1F"/>
    <w:rsid w:val="008B0B8A"/>
    <w:rsid w:val="008D6C4B"/>
    <w:rsid w:val="008E7D9B"/>
    <w:rsid w:val="009174AF"/>
    <w:rsid w:val="009226D8"/>
    <w:rsid w:val="00922D61"/>
    <w:rsid w:val="0092507C"/>
    <w:rsid w:val="009279FD"/>
    <w:rsid w:val="009510CD"/>
    <w:rsid w:val="00964E49"/>
    <w:rsid w:val="00997079"/>
    <w:rsid w:val="0099724C"/>
    <w:rsid w:val="009A2A78"/>
    <w:rsid w:val="009B5790"/>
    <w:rsid w:val="009C0017"/>
    <w:rsid w:val="009C2A6A"/>
    <w:rsid w:val="009E5ABD"/>
    <w:rsid w:val="009F3BF9"/>
    <w:rsid w:val="00A0145C"/>
    <w:rsid w:val="00A2194C"/>
    <w:rsid w:val="00A2684B"/>
    <w:rsid w:val="00A41D37"/>
    <w:rsid w:val="00A52209"/>
    <w:rsid w:val="00A6312E"/>
    <w:rsid w:val="00A7598B"/>
    <w:rsid w:val="00A77955"/>
    <w:rsid w:val="00A93EFE"/>
    <w:rsid w:val="00AA649A"/>
    <w:rsid w:val="00AB0BE0"/>
    <w:rsid w:val="00AB5714"/>
    <w:rsid w:val="00AC2734"/>
    <w:rsid w:val="00AC60A3"/>
    <w:rsid w:val="00AD5BF8"/>
    <w:rsid w:val="00AF1519"/>
    <w:rsid w:val="00B0160D"/>
    <w:rsid w:val="00B05550"/>
    <w:rsid w:val="00B132A1"/>
    <w:rsid w:val="00B1423E"/>
    <w:rsid w:val="00B16161"/>
    <w:rsid w:val="00B33858"/>
    <w:rsid w:val="00B41350"/>
    <w:rsid w:val="00B606F6"/>
    <w:rsid w:val="00B61024"/>
    <w:rsid w:val="00B62A8D"/>
    <w:rsid w:val="00B67C05"/>
    <w:rsid w:val="00B917A3"/>
    <w:rsid w:val="00B974B0"/>
    <w:rsid w:val="00BC5E52"/>
    <w:rsid w:val="00BD38D5"/>
    <w:rsid w:val="00BE6E0F"/>
    <w:rsid w:val="00C07C48"/>
    <w:rsid w:val="00C17425"/>
    <w:rsid w:val="00C17968"/>
    <w:rsid w:val="00C17B64"/>
    <w:rsid w:val="00C2383B"/>
    <w:rsid w:val="00C339A4"/>
    <w:rsid w:val="00C4256B"/>
    <w:rsid w:val="00C42A03"/>
    <w:rsid w:val="00C475B6"/>
    <w:rsid w:val="00C515D4"/>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02D"/>
    <w:rsid w:val="00D41554"/>
    <w:rsid w:val="00D41ABA"/>
    <w:rsid w:val="00D5244F"/>
    <w:rsid w:val="00D66564"/>
    <w:rsid w:val="00D76607"/>
    <w:rsid w:val="00D7747A"/>
    <w:rsid w:val="00D97919"/>
    <w:rsid w:val="00DA5CEF"/>
    <w:rsid w:val="00DA783E"/>
    <w:rsid w:val="00DC0B97"/>
    <w:rsid w:val="00DC51B5"/>
    <w:rsid w:val="00DE4AAB"/>
    <w:rsid w:val="00E06657"/>
    <w:rsid w:val="00E0728B"/>
    <w:rsid w:val="00E33057"/>
    <w:rsid w:val="00E33275"/>
    <w:rsid w:val="00E52C8D"/>
    <w:rsid w:val="00E536BE"/>
    <w:rsid w:val="00E62DBC"/>
    <w:rsid w:val="00E71631"/>
    <w:rsid w:val="00E71E51"/>
    <w:rsid w:val="00E91C27"/>
    <w:rsid w:val="00E945AC"/>
    <w:rsid w:val="00EB0212"/>
    <w:rsid w:val="00EB3D35"/>
    <w:rsid w:val="00EB7ADC"/>
    <w:rsid w:val="00EC01D2"/>
    <w:rsid w:val="00EC7C9D"/>
    <w:rsid w:val="00EE6D3C"/>
    <w:rsid w:val="00EF0297"/>
    <w:rsid w:val="00EF1366"/>
    <w:rsid w:val="00F1268F"/>
    <w:rsid w:val="00F136AB"/>
    <w:rsid w:val="00F278A7"/>
    <w:rsid w:val="00F31687"/>
    <w:rsid w:val="00F35997"/>
    <w:rsid w:val="00F40EA6"/>
    <w:rsid w:val="00F42C14"/>
    <w:rsid w:val="00F700BD"/>
    <w:rsid w:val="00F72AC8"/>
    <w:rsid w:val="00F87DE9"/>
    <w:rsid w:val="00F91CB5"/>
    <w:rsid w:val="00F95ADD"/>
    <w:rsid w:val="00F96E65"/>
    <w:rsid w:val="00FC092D"/>
    <w:rsid w:val="00FC69B8"/>
    <w:rsid w:val="00FE6AC7"/>
    <w:rsid w:val="00FF3858"/>
    <w:rsid w:val="00FF7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98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0800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2024-11-22T20:50:00Z</dcterms:created>
  <dcterms:modified xsi:type="dcterms:W3CDTF">2024-11-22T20:50:00Z</dcterms:modified>
</cp:coreProperties>
</file>