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59326" w14:textId="77777777" w:rsidR="0071390C" w:rsidRPr="005F3813" w:rsidRDefault="0071390C" w:rsidP="0071390C">
      <w:pPr>
        <w:widowControl/>
        <w:suppressAutoHyphens/>
        <w:rPr>
          <w:sz w:val="18"/>
          <w:szCs w:val="18"/>
        </w:rPr>
      </w:pPr>
      <w:r w:rsidRPr="005F3813">
        <w:rPr>
          <w:b/>
          <w:bCs/>
          <w:sz w:val="18"/>
          <w:szCs w:val="18"/>
        </w:rPr>
        <w:t>R356.  Governor, Criminal and Juvenile Justice (State Commission on).</w:t>
      </w:r>
    </w:p>
    <w:p w14:paraId="096189E4" w14:textId="77777777" w:rsidR="0071390C" w:rsidRPr="005F3813" w:rsidRDefault="0071390C" w:rsidP="0071390C">
      <w:pPr>
        <w:widowControl/>
        <w:suppressAutoHyphens/>
        <w:rPr>
          <w:bCs/>
          <w:sz w:val="18"/>
          <w:szCs w:val="18"/>
        </w:rPr>
      </w:pPr>
      <w:r w:rsidRPr="005F3813">
        <w:rPr>
          <w:b/>
          <w:bCs/>
          <w:sz w:val="18"/>
          <w:szCs w:val="18"/>
        </w:rPr>
        <w:t>R356-1.  Procedures for Administering the County Correctional Facility Reimbursement Program.</w:t>
      </w:r>
    </w:p>
    <w:p w14:paraId="7DF398CF" w14:textId="77777777" w:rsidR="0071390C" w:rsidRPr="005F3813" w:rsidRDefault="0071390C" w:rsidP="0071390C">
      <w:pPr>
        <w:widowControl/>
        <w:suppressAutoHyphens/>
        <w:rPr>
          <w:bCs/>
          <w:sz w:val="18"/>
          <w:szCs w:val="18"/>
        </w:rPr>
      </w:pPr>
      <w:r w:rsidRPr="005F3813">
        <w:rPr>
          <w:b/>
          <w:bCs/>
          <w:sz w:val="18"/>
          <w:szCs w:val="18"/>
        </w:rPr>
        <w:t>R356-1-1.  Authority.</w:t>
      </w:r>
    </w:p>
    <w:p w14:paraId="053A4B1E" w14:textId="77777777" w:rsidR="0071390C" w:rsidRPr="005F3813" w:rsidRDefault="0071390C" w:rsidP="0071390C">
      <w:pPr>
        <w:widowControl/>
        <w:suppressAutoHyphens/>
        <w:rPr>
          <w:sz w:val="18"/>
          <w:szCs w:val="18"/>
        </w:rPr>
      </w:pPr>
      <w:r w:rsidRPr="005F3813">
        <w:rPr>
          <w:sz w:val="18"/>
          <w:szCs w:val="18"/>
        </w:rPr>
        <w:tab/>
        <w:t>This rule is authorized by Subsection 64-13e-104(5).</w:t>
      </w:r>
    </w:p>
    <w:p w14:paraId="28607293" w14:textId="77777777" w:rsidR="0071390C" w:rsidRPr="005F3813" w:rsidRDefault="0071390C" w:rsidP="0071390C">
      <w:pPr>
        <w:widowControl/>
        <w:suppressAutoHyphens/>
        <w:rPr>
          <w:sz w:val="18"/>
          <w:szCs w:val="18"/>
        </w:rPr>
      </w:pPr>
    </w:p>
    <w:p w14:paraId="17183F7B" w14:textId="77777777" w:rsidR="0071390C" w:rsidRPr="005F3813" w:rsidRDefault="0071390C" w:rsidP="0071390C">
      <w:pPr>
        <w:widowControl/>
        <w:suppressAutoHyphens/>
        <w:rPr>
          <w:bCs/>
          <w:sz w:val="18"/>
          <w:szCs w:val="18"/>
        </w:rPr>
      </w:pPr>
      <w:r w:rsidRPr="005F3813">
        <w:rPr>
          <w:b/>
          <w:bCs/>
          <w:sz w:val="18"/>
          <w:szCs w:val="18"/>
        </w:rPr>
        <w:t>R356-1-2.  Purpose.</w:t>
      </w:r>
    </w:p>
    <w:p w14:paraId="18480F81" w14:textId="77777777" w:rsidR="0071390C" w:rsidRPr="005F3813" w:rsidRDefault="0071390C" w:rsidP="0071390C">
      <w:pPr>
        <w:widowControl/>
        <w:suppressAutoHyphens/>
        <w:rPr>
          <w:sz w:val="18"/>
          <w:szCs w:val="18"/>
        </w:rPr>
      </w:pPr>
      <w:r w:rsidRPr="005F3813">
        <w:rPr>
          <w:sz w:val="18"/>
          <w:szCs w:val="18"/>
        </w:rPr>
        <w:tab/>
        <w:t>The purpose of this rule is to establish requirements and procedures for collecting data from counties to complete the calculations necessary to determine reimbursement for facilities.</w:t>
      </w:r>
    </w:p>
    <w:p w14:paraId="1F8775B9" w14:textId="77777777" w:rsidR="0071390C" w:rsidRPr="005F3813" w:rsidRDefault="0071390C" w:rsidP="0071390C">
      <w:pPr>
        <w:widowControl/>
        <w:suppressAutoHyphens/>
        <w:rPr>
          <w:sz w:val="18"/>
          <w:szCs w:val="18"/>
        </w:rPr>
      </w:pPr>
    </w:p>
    <w:p w14:paraId="2ABBF3FA" w14:textId="77777777" w:rsidR="0071390C" w:rsidRPr="005F3813" w:rsidRDefault="0071390C" w:rsidP="0071390C">
      <w:pPr>
        <w:widowControl/>
        <w:suppressAutoHyphens/>
        <w:rPr>
          <w:bCs/>
          <w:sz w:val="18"/>
          <w:szCs w:val="18"/>
        </w:rPr>
      </w:pPr>
      <w:r w:rsidRPr="005F3813">
        <w:rPr>
          <w:b/>
          <w:bCs/>
          <w:sz w:val="18"/>
          <w:szCs w:val="18"/>
        </w:rPr>
        <w:t>R356-1-3.  Definitions.</w:t>
      </w:r>
    </w:p>
    <w:p w14:paraId="078B9963" w14:textId="77777777" w:rsidR="0071390C" w:rsidRPr="005F3813" w:rsidRDefault="0071390C" w:rsidP="0071390C">
      <w:pPr>
        <w:widowControl/>
        <w:suppressAutoHyphens/>
        <w:rPr>
          <w:sz w:val="18"/>
          <w:szCs w:val="18"/>
        </w:rPr>
      </w:pPr>
      <w:r w:rsidRPr="005F3813">
        <w:rPr>
          <w:sz w:val="18"/>
          <w:szCs w:val="18"/>
        </w:rPr>
        <w:tab/>
        <w:t>Terms used in this rule are found in Section 63-13e-102, in addition:</w:t>
      </w:r>
    </w:p>
    <w:p w14:paraId="11881D18" w14:textId="77777777" w:rsidR="0071390C" w:rsidRPr="005F3813" w:rsidRDefault="0071390C" w:rsidP="0071390C">
      <w:pPr>
        <w:widowControl/>
        <w:suppressAutoHyphens/>
        <w:rPr>
          <w:sz w:val="18"/>
          <w:szCs w:val="18"/>
        </w:rPr>
      </w:pPr>
      <w:r w:rsidRPr="005F3813">
        <w:rPr>
          <w:sz w:val="18"/>
          <w:szCs w:val="18"/>
        </w:rPr>
        <w:tab/>
        <w:t>(1)  "facility" means a county correctional facility;</w:t>
      </w:r>
    </w:p>
    <w:p w14:paraId="2DD0E90D" w14:textId="77777777" w:rsidR="0071390C" w:rsidRPr="005F3813" w:rsidRDefault="0071390C" w:rsidP="0071390C">
      <w:pPr>
        <w:widowControl/>
        <w:suppressAutoHyphens/>
        <w:rPr>
          <w:sz w:val="18"/>
          <w:szCs w:val="18"/>
        </w:rPr>
      </w:pPr>
      <w:r w:rsidRPr="005F3813">
        <w:rPr>
          <w:sz w:val="18"/>
          <w:szCs w:val="18"/>
        </w:rPr>
        <w:tab/>
        <w:t>(2)  "inmate" means a state probationary inmate or state parole inmate; and</w:t>
      </w:r>
    </w:p>
    <w:p w14:paraId="42896E91" w14:textId="77777777" w:rsidR="0071390C" w:rsidRPr="005F3813" w:rsidRDefault="0071390C" w:rsidP="0071390C">
      <w:pPr>
        <w:widowControl/>
        <w:suppressAutoHyphens/>
        <w:rPr>
          <w:sz w:val="18"/>
          <w:szCs w:val="18"/>
        </w:rPr>
      </w:pPr>
      <w:r w:rsidRPr="005F3813">
        <w:rPr>
          <w:sz w:val="18"/>
          <w:szCs w:val="18"/>
        </w:rPr>
        <w:tab/>
        <w:t>(3)  "JRLL" means the Jail Reimbursement Local program on the Utah Criminal Justice Information System (UCJIS) system.</w:t>
      </w:r>
    </w:p>
    <w:p w14:paraId="2D637829" w14:textId="77777777" w:rsidR="0071390C" w:rsidRPr="005F3813" w:rsidRDefault="0071390C" w:rsidP="0071390C">
      <w:pPr>
        <w:widowControl/>
        <w:suppressAutoHyphens/>
        <w:rPr>
          <w:sz w:val="18"/>
          <w:szCs w:val="18"/>
        </w:rPr>
      </w:pPr>
    </w:p>
    <w:p w14:paraId="5C057B4F" w14:textId="77777777" w:rsidR="0071390C" w:rsidRPr="005F3813" w:rsidRDefault="0071390C" w:rsidP="0071390C">
      <w:pPr>
        <w:widowControl/>
        <w:suppressAutoHyphens/>
        <w:rPr>
          <w:bCs/>
          <w:sz w:val="18"/>
          <w:szCs w:val="18"/>
        </w:rPr>
      </w:pPr>
      <w:r w:rsidRPr="005F3813">
        <w:rPr>
          <w:b/>
          <w:bCs/>
          <w:sz w:val="18"/>
          <w:szCs w:val="18"/>
        </w:rPr>
        <w:t>R356-1-4.  Information Required for Reimbursement.</w:t>
      </w:r>
    </w:p>
    <w:p w14:paraId="59586B4D" w14:textId="77777777" w:rsidR="0071390C" w:rsidRPr="005F3813" w:rsidRDefault="0071390C" w:rsidP="0071390C">
      <w:pPr>
        <w:widowControl/>
        <w:suppressAutoHyphens/>
        <w:rPr>
          <w:sz w:val="18"/>
          <w:szCs w:val="18"/>
        </w:rPr>
      </w:pPr>
      <w:r w:rsidRPr="005F3813">
        <w:rPr>
          <w:bCs/>
          <w:sz w:val="18"/>
          <w:szCs w:val="18"/>
        </w:rPr>
        <w:tab/>
      </w:r>
      <w:r w:rsidRPr="005F3813">
        <w:rPr>
          <w:sz w:val="18"/>
          <w:szCs w:val="18"/>
        </w:rPr>
        <w:t>(1)  When requesting reimbursement for eligible bed days spent by an inmate in a facility, a county shall provide sufficient information for the commission to verify whether the county is entitled to reimbursement.</w:t>
      </w:r>
    </w:p>
    <w:p w14:paraId="30194E80" w14:textId="77777777" w:rsidR="0071390C" w:rsidRPr="005F3813" w:rsidRDefault="0071390C" w:rsidP="0071390C">
      <w:pPr>
        <w:widowControl/>
        <w:suppressAutoHyphens/>
        <w:rPr>
          <w:sz w:val="18"/>
          <w:szCs w:val="18"/>
        </w:rPr>
      </w:pPr>
      <w:r w:rsidRPr="005F3813">
        <w:rPr>
          <w:sz w:val="18"/>
          <w:szCs w:val="18"/>
        </w:rPr>
        <w:tab/>
        <w:t>(2)(a)  Information submitted by a county for reimbursement shall be submitted into JRLL, including the:</w:t>
      </w:r>
    </w:p>
    <w:p w14:paraId="55E5630F" w14:textId="77777777" w:rsidR="0071390C" w:rsidRPr="005F3813" w:rsidRDefault="0071390C" w:rsidP="0071390C">
      <w:pPr>
        <w:widowControl/>
        <w:suppressAutoHyphens/>
        <w:rPr>
          <w:sz w:val="18"/>
          <w:szCs w:val="18"/>
        </w:rPr>
      </w:pPr>
      <w:r w:rsidRPr="005F3813">
        <w:rPr>
          <w:sz w:val="18"/>
          <w:szCs w:val="18"/>
        </w:rPr>
        <w:tab/>
        <w:t>(i)  law enforcement agency's originating agency identifier (ORI);</w:t>
      </w:r>
    </w:p>
    <w:p w14:paraId="5C161921" w14:textId="77777777" w:rsidR="0071390C" w:rsidRPr="005F3813" w:rsidRDefault="0071390C" w:rsidP="0071390C">
      <w:pPr>
        <w:widowControl/>
        <w:suppressAutoHyphens/>
        <w:rPr>
          <w:sz w:val="18"/>
          <w:szCs w:val="18"/>
        </w:rPr>
      </w:pPr>
      <w:r w:rsidRPr="005F3813">
        <w:rPr>
          <w:sz w:val="18"/>
          <w:szCs w:val="18"/>
        </w:rPr>
        <w:tab/>
        <w:t>(ii)  inmate's state identification number (SID); and</w:t>
      </w:r>
    </w:p>
    <w:p w14:paraId="56CEE94B" w14:textId="77777777" w:rsidR="0071390C" w:rsidRPr="005F3813" w:rsidRDefault="0071390C" w:rsidP="0071390C">
      <w:pPr>
        <w:widowControl/>
        <w:suppressAutoHyphens/>
        <w:rPr>
          <w:sz w:val="18"/>
          <w:szCs w:val="18"/>
        </w:rPr>
      </w:pPr>
      <w:r w:rsidRPr="005F3813">
        <w:rPr>
          <w:sz w:val="18"/>
          <w:szCs w:val="18"/>
        </w:rPr>
        <w:tab/>
        <w:t>(iii)  date the inmate was:</w:t>
      </w:r>
    </w:p>
    <w:p w14:paraId="5AD8C813" w14:textId="77777777" w:rsidR="0071390C" w:rsidRPr="005F3813" w:rsidRDefault="0071390C" w:rsidP="0071390C">
      <w:pPr>
        <w:widowControl/>
        <w:suppressAutoHyphens/>
        <w:rPr>
          <w:sz w:val="18"/>
          <w:szCs w:val="18"/>
        </w:rPr>
      </w:pPr>
      <w:r w:rsidRPr="005F3813">
        <w:rPr>
          <w:sz w:val="18"/>
          <w:szCs w:val="18"/>
        </w:rPr>
        <w:tab/>
        <w:t>(A)  booked into the facility; and</w:t>
      </w:r>
    </w:p>
    <w:p w14:paraId="498054F9" w14:textId="77777777" w:rsidR="0071390C" w:rsidRPr="005F3813" w:rsidRDefault="0071390C" w:rsidP="0071390C">
      <w:pPr>
        <w:widowControl/>
        <w:suppressAutoHyphens/>
        <w:rPr>
          <w:sz w:val="18"/>
          <w:szCs w:val="18"/>
        </w:rPr>
      </w:pPr>
      <w:r w:rsidRPr="005F3813">
        <w:rPr>
          <w:sz w:val="18"/>
          <w:szCs w:val="18"/>
        </w:rPr>
        <w:tab/>
        <w:t>(B)  subsequently released from the facility.</w:t>
      </w:r>
    </w:p>
    <w:p w14:paraId="5B48A6A7" w14:textId="77777777" w:rsidR="0071390C" w:rsidRPr="005F3813" w:rsidRDefault="0071390C" w:rsidP="0071390C">
      <w:pPr>
        <w:widowControl/>
        <w:suppressAutoHyphens/>
        <w:rPr>
          <w:sz w:val="18"/>
          <w:szCs w:val="18"/>
        </w:rPr>
      </w:pPr>
      <w:r w:rsidRPr="005F3813">
        <w:rPr>
          <w:sz w:val="18"/>
          <w:szCs w:val="18"/>
        </w:rPr>
        <w:tab/>
        <w:t>(b)  Before the final submission of the information described in Subsection (2)(a), the county shall verify that the inmate's full name and date of birth are correct.</w:t>
      </w:r>
    </w:p>
    <w:p w14:paraId="0D2E387A" w14:textId="77777777" w:rsidR="0071390C" w:rsidRPr="005F3813" w:rsidRDefault="0071390C" w:rsidP="0071390C">
      <w:pPr>
        <w:widowControl/>
        <w:suppressAutoHyphens/>
        <w:rPr>
          <w:sz w:val="18"/>
          <w:szCs w:val="18"/>
        </w:rPr>
      </w:pPr>
      <w:r w:rsidRPr="005F3813">
        <w:rPr>
          <w:sz w:val="18"/>
          <w:szCs w:val="18"/>
        </w:rPr>
        <w:tab/>
        <w:t>(c)  The commission may not accept information from a county in any other format.</w:t>
      </w:r>
    </w:p>
    <w:p w14:paraId="413951B3" w14:textId="77777777" w:rsidR="0071390C" w:rsidRPr="005F3813" w:rsidRDefault="0071390C" w:rsidP="0071390C">
      <w:pPr>
        <w:widowControl/>
        <w:suppressAutoHyphens/>
        <w:rPr>
          <w:sz w:val="18"/>
          <w:szCs w:val="18"/>
        </w:rPr>
      </w:pPr>
      <w:r w:rsidRPr="005F3813">
        <w:rPr>
          <w:sz w:val="18"/>
          <w:szCs w:val="18"/>
        </w:rPr>
        <w:tab/>
        <w:t>(3)(a)  A county shall submit all information for the preceding month by the 15</w:t>
      </w:r>
      <w:r w:rsidRPr="005F3813">
        <w:rPr>
          <w:sz w:val="18"/>
          <w:szCs w:val="18"/>
          <w:vertAlign w:val="superscript"/>
        </w:rPr>
        <w:t>th</w:t>
      </w:r>
      <w:r w:rsidRPr="005F3813">
        <w:rPr>
          <w:sz w:val="18"/>
          <w:szCs w:val="18"/>
        </w:rPr>
        <w:t xml:space="preserve"> day of the next month.</w:t>
      </w:r>
    </w:p>
    <w:p w14:paraId="4F000E67" w14:textId="77777777" w:rsidR="0071390C" w:rsidRPr="005F3813" w:rsidRDefault="0071390C" w:rsidP="0071390C">
      <w:pPr>
        <w:widowControl/>
        <w:suppressAutoHyphens/>
        <w:rPr>
          <w:sz w:val="18"/>
          <w:szCs w:val="18"/>
        </w:rPr>
      </w:pPr>
      <w:r w:rsidRPr="005F3813">
        <w:rPr>
          <w:sz w:val="18"/>
          <w:szCs w:val="18"/>
        </w:rPr>
        <w:tab/>
        <w:t>(b)  The commission may not accept any information or supporting documentation from a county for the preceding fiscal year after August 1</w:t>
      </w:r>
      <w:r w:rsidRPr="005F3813">
        <w:rPr>
          <w:sz w:val="18"/>
          <w:szCs w:val="18"/>
          <w:vertAlign w:val="superscript"/>
        </w:rPr>
        <w:t>st</w:t>
      </w:r>
      <w:r w:rsidRPr="005F3813">
        <w:rPr>
          <w:sz w:val="18"/>
          <w:szCs w:val="18"/>
        </w:rPr>
        <w:t>.</w:t>
      </w:r>
    </w:p>
    <w:p w14:paraId="50355F1B" w14:textId="77777777" w:rsidR="0071390C" w:rsidRPr="005F3813" w:rsidRDefault="0071390C" w:rsidP="0071390C">
      <w:pPr>
        <w:widowControl/>
        <w:suppressAutoHyphens/>
        <w:rPr>
          <w:bCs/>
          <w:sz w:val="18"/>
          <w:szCs w:val="18"/>
        </w:rPr>
      </w:pPr>
    </w:p>
    <w:p w14:paraId="2A8E78E9" w14:textId="77777777" w:rsidR="0071390C" w:rsidRPr="005F3813" w:rsidRDefault="0071390C" w:rsidP="0071390C">
      <w:pPr>
        <w:widowControl/>
        <w:suppressAutoHyphens/>
        <w:rPr>
          <w:bCs/>
          <w:sz w:val="18"/>
          <w:szCs w:val="18"/>
        </w:rPr>
      </w:pPr>
      <w:r w:rsidRPr="005F3813">
        <w:rPr>
          <w:b/>
          <w:bCs/>
          <w:sz w:val="18"/>
          <w:szCs w:val="18"/>
        </w:rPr>
        <w:t>R356-1-5.  Auditing of the Information Submitted by the Counties.</w:t>
      </w:r>
    </w:p>
    <w:p w14:paraId="36C13DEA" w14:textId="77777777" w:rsidR="0071390C" w:rsidRPr="005F3813" w:rsidRDefault="0071390C" w:rsidP="0071390C">
      <w:pPr>
        <w:widowControl/>
        <w:suppressAutoHyphens/>
        <w:rPr>
          <w:sz w:val="18"/>
          <w:szCs w:val="18"/>
        </w:rPr>
      </w:pPr>
      <w:r w:rsidRPr="005F3813">
        <w:rPr>
          <w:bCs/>
          <w:sz w:val="18"/>
          <w:szCs w:val="18"/>
        </w:rPr>
        <w:tab/>
      </w:r>
      <w:r w:rsidRPr="005F3813">
        <w:rPr>
          <w:sz w:val="18"/>
          <w:szCs w:val="18"/>
        </w:rPr>
        <w:t>(1)  A county shall be responsible for maintaining documentation that supports the county's request for reimbursement for eligible bed days spent by an inmate in a facility.</w:t>
      </w:r>
    </w:p>
    <w:p w14:paraId="2E71077C" w14:textId="77777777" w:rsidR="0071390C" w:rsidRPr="005F3813" w:rsidRDefault="0071390C" w:rsidP="0071390C">
      <w:pPr>
        <w:widowControl/>
        <w:suppressAutoHyphens/>
        <w:rPr>
          <w:sz w:val="18"/>
          <w:szCs w:val="18"/>
        </w:rPr>
      </w:pPr>
      <w:r w:rsidRPr="005F3813">
        <w:rPr>
          <w:sz w:val="18"/>
          <w:szCs w:val="18"/>
        </w:rPr>
        <w:tab/>
        <w:t>(2)  The commission may perform periodic reviews of the information submitted by the counties for reimbursement.</w:t>
      </w:r>
    </w:p>
    <w:p w14:paraId="4138F2D8" w14:textId="77777777" w:rsidR="0071390C" w:rsidRPr="005F3813" w:rsidRDefault="0071390C" w:rsidP="0071390C">
      <w:pPr>
        <w:widowControl/>
        <w:suppressAutoHyphens/>
        <w:rPr>
          <w:sz w:val="18"/>
          <w:szCs w:val="18"/>
        </w:rPr>
      </w:pPr>
      <w:r w:rsidRPr="005F3813">
        <w:rPr>
          <w:sz w:val="18"/>
          <w:szCs w:val="18"/>
        </w:rPr>
        <w:tab/>
        <w:t>(3)  Upon request, a county shall provide the commission with documentation to support the county's request for reimbursement.</w:t>
      </w:r>
    </w:p>
    <w:p w14:paraId="40C9174B" w14:textId="77777777" w:rsidR="0071390C" w:rsidRPr="005F3813" w:rsidRDefault="0071390C" w:rsidP="0071390C">
      <w:pPr>
        <w:widowControl/>
        <w:suppressAutoHyphens/>
        <w:rPr>
          <w:sz w:val="18"/>
          <w:szCs w:val="18"/>
        </w:rPr>
      </w:pPr>
      <w:r w:rsidRPr="005F3813">
        <w:rPr>
          <w:sz w:val="18"/>
          <w:szCs w:val="18"/>
        </w:rPr>
        <w:tab/>
        <w:t>(4)  If a county cannot provide the supplemental documentation requested by the commission or if the supplemental documentation submitted by the county does not support the county's request for reimbursement, the county may not be reimbursed for those unsupported bed days.</w:t>
      </w:r>
    </w:p>
    <w:p w14:paraId="7D8F7561" w14:textId="77777777" w:rsidR="0071390C" w:rsidRPr="005F3813" w:rsidRDefault="0071390C" w:rsidP="0071390C">
      <w:pPr>
        <w:widowControl/>
        <w:suppressAutoHyphens/>
        <w:rPr>
          <w:sz w:val="18"/>
          <w:szCs w:val="18"/>
        </w:rPr>
      </w:pPr>
      <w:r w:rsidRPr="005F3813">
        <w:rPr>
          <w:sz w:val="18"/>
          <w:szCs w:val="18"/>
        </w:rPr>
        <w:tab/>
        <w:t>(5)  If the commission determines that the county was reimbursed for bed days that were not eligible for reimbursement after the county has already been reimbursed for those days, the amount that is determined to be ineligible for reimbursement shall be deducted from the county's reimbursement in the next fiscal year.</w:t>
      </w:r>
    </w:p>
    <w:p w14:paraId="039701FA" w14:textId="77777777" w:rsidR="0071390C" w:rsidRPr="005F3813" w:rsidRDefault="0071390C" w:rsidP="0071390C">
      <w:pPr>
        <w:widowControl/>
        <w:suppressAutoHyphens/>
        <w:rPr>
          <w:sz w:val="18"/>
          <w:szCs w:val="18"/>
        </w:rPr>
      </w:pPr>
    </w:p>
    <w:p w14:paraId="5333917C" w14:textId="77777777" w:rsidR="0071390C" w:rsidRPr="005F3813" w:rsidRDefault="0071390C" w:rsidP="0071390C">
      <w:pPr>
        <w:widowControl/>
        <w:suppressAutoHyphens/>
        <w:rPr>
          <w:bCs/>
          <w:sz w:val="18"/>
          <w:szCs w:val="18"/>
        </w:rPr>
      </w:pPr>
      <w:r w:rsidRPr="005F3813">
        <w:rPr>
          <w:b/>
          <w:bCs/>
          <w:sz w:val="18"/>
          <w:szCs w:val="18"/>
        </w:rPr>
        <w:t>KEY:  jail reimbursement, state probationary inmates, state parole inmates</w:t>
      </w:r>
    </w:p>
    <w:p w14:paraId="7C612EB1" w14:textId="37B59B06" w:rsidR="0071390C" w:rsidRPr="005F3813" w:rsidRDefault="0071390C" w:rsidP="0071390C">
      <w:pPr>
        <w:widowControl/>
        <w:suppressAutoHyphens/>
        <w:rPr>
          <w:bCs/>
          <w:sz w:val="18"/>
          <w:szCs w:val="18"/>
        </w:rPr>
      </w:pPr>
      <w:r w:rsidRPr="005F3813">
        <w:rPr>
          <w:b/>
          <w:bCs/>
          <w:sz w:val="18"/>
          <w:szCs w:val="18"/>
        </w:rPr>
        <w:t xml:space="preserve">Date of Last Change:  </w:t>
      </w:r>
      <w:r w:rsidR="00CD1897" w:rsidRPr="005F3813">
        <w:rPr>
          <w:b/>
          <w:bCs/>
          <w:sz w:val="18"/>
          <w:szCs w:val="18"/>
        </w:rPr>
        <w:t xml:space="preserve">December 10, </w:t>
      </w:r>
      <w:r w:rsidRPr="005F3813">
        <w:rPr>
          <w:b/>
          <w:bCs/>
          <w:sz w:val="18"/>
          <w:szCs w:val="18"/>
        </w:rPr>
        <w:t>2024</w:t>
      </w:r>
    </w:p>
    <w:p w14:paraId="374924AD" w14:textId="77777777" w:rsidR="0071390C" w:rsidRPr="005F3813" w:rsidRDefault="0071390C" w:rsidP="0071390C">
      <w:pPr>
        <w:widowControl/>
        <w:suppressAutoHyphens/>
        <w:rPr>
          <w:bCs/>
          <w:sz w:val="18"/>
          <w:szCs w:val="18"/>
        </w:rPr>
      </w:pPr>
      <w:r w:rsidRPr="005F3813">
        <w:rPr>
          <w:b/>
          <w:bCs/>
          <w:sz w:val="18"/>
          <w:szCs w:val="18"/>
        </w:rPr>
        <w:t>Notice of Continuation:  July 9, 2020</w:t>
      </w:r>
    </w:p>
    <w:p w14:paraId="0C10DBBD" w14:textId="77777777" w:rsidR="0071390C" w:rsidRPr="005F3813" w:rsidRDefault="0071390C" w:rsidP="0071390C">
      <w:pPr>
        <w:widowControl/>
        <w:suppressAutoHyphens/>
        <w:rPr>
          <w:bCs/>
          <w:sz w:val="18"/>
          <w:szCs w:val="18"/>
        </w:rPr>
      </w:pPr>
      <w:r w:rsidRPr="005F3813">
        <w:rPr>
          <w:b/>
          <w:bCs/>
          <w:sz w:val="18"/>
          <w:szCs w:val="18"/>
        </w:rPr>
        <w:t>Authorizing, and Implemented or Interpreted Law:  64-13e-104</w:t>
      </w:r>
    </w:p>
    <w:p w14:paraId="7DCAA1CC" w14:textId="77777777" w:rsidR="0071390C" w:rsidRPr="005F3813" w:rsidRDefault="0071390C" w:rsidP="0071390C">
      <w:pPr>
        <w:widowControl/>
        <w:suppressAutoHyphens/>
        <w:rPr>
          <w:sz w:val="18"/>
          <w:szCs w:val="18"/>
        </w:rPr>
      </w:pPr>
    </w:p>
    <w:p w14:paraId="5A76FABA" w14:textId="69E8D87D" w:rsidR="00682427" w:rsidRPr="005F3813" w:rsidRDefault="00682427" w:rsidP="0071390C">
      <w:pPr>
        <w:widowControl/>
        <w:suppressAutoHyphens/>
        <w:rPr>
          <w:sz w:val="18"/>
        </w:rPr>
      </w:pPr>
    </w:p>
    <w:sectPr w:rsidR="00682427" w:rsidRPr="005F3813" w:rsidSect="005F3813">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B04A17" w14:textId="77777777" w:rsidR="001F57B9" w:rsidRDefault="001F57B9" w:rsidP="00C17968">
      <w:r>
        <w:separator/>
      </w:r>
    </w:p>
  </w:endnote>
  <w:endnote w:type="continuationSeparator" w:id="0">
    <w:p w14:paraId="45F1F34A" w14:textId="77777777" w:rsidR="001F57B9" w:rsidRDefault="001F57B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7863D0" w14:textId="77777777" w:rsidR="001F57B9" w:rsidRDefault="001F57B9" w:rsidP="00C17968">
      <w:r>
        <w:separator/>
      </w:r>
    </w:p>
  </w:footnote>
  <w:footnote w:type="continuationSeparator" w:id="0">
    <w:p w14:paraId="2B275C18" w14:textId="77777777" w:rsidR="001F57B9" w:rsidRDefault="001F57B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4DFE"/>
    <w:rsid w:val="000171AE"/>
    <w:rsid w:val="0002139B"/>
    <w:rsid w:val="00027A64"/>
    <w:rsid w:val="0003198B"/>
    <w:rsid w:val="00050AB6"/>
    <w:rsid w:val="0005628D"/>
    <w:rsid w:val="00083289"/>
    <w:rsid w:val="00086A4C"/>
    <w:rsid w:val="00091D52"/>
    <w:rsid w:val="00092D64"/>
    <w:rsid w:val="000A63C1"/>
    <w:rsid w:val="000B0C8F"/>
    <w:rsid w:val="000C3C78"/>
    <w:rsid w:val="000E7CDD"/>
    <w:rsid w:val="00101FCF"/>
    <w:rsid w:val="00102BB0"/>
    <w:rsid w:val="00136C69"/>
    <w:rsid w:val="00136E6B"/>
    <w:rsid w:val="00140B4F"/>
    <w:rsid w:val="00151B36"/>
    <w:rsid w:val="00154415"/>
    <w:rsid w:val="00165EC6"/>
    <w:rsid w:val="001769DF"/>
    <w:rsid w:val="0018100B"/>
    <w:rsid w:val="001B1B40"/>
    <w:rsid w:val="001C3DAB"/>
    <w:rsid w:val="001F57B9"/>
    <w:rsid w:val="001F78BA"/>
    <w:rsid w:val="00210E2C"/>
    <w:rsid w:val="00214BA0"/>
    <w:rsid w:val="00250B69"/>
    <w:rsid w:val="00253C3B"/>
    <w:rsid w:val="00256032"/>
    <w:rsid w:val="002639EB"/>
    <w:rsid w:val="00266359"/>
    <w:rsid w:val="00272D20"/>
    <w:rsid w:val="00282CAA"/>
    <w:rsid w:val="00291DCA"/>
    <w:rsid w:val="00296B2B"/>
    <w:rsid w:val="00297523"/>
    <w:rsid w:val="002B721A"/>
    <w:rsid w:val="002C31EE"/>
    <w:rsid w:val="002D4474"/>
    <w:rsid w:val="002E6F38"/>
    <w:rsid w:val="002F45BF"/>
    <w:rsid w:val="003121D3"/>
    <w:rsid w:val="00316A41"/>
    <w:rsid w:val="003217E6"/>
    <w:rsid w:val="00335956"/>
    <w:rsid w:val="0033622C"/>
    <w:rsid w:val="00342459"/>
    <w:rsid w:val="00373FE5"/>
    <w:rsid w:val="00380D52"/>
    <w:rsid w:val="003A333C"/>
    <w:rsid w:val="003B6116"/>
    <w:rsid w:val="003D601B"/>
    <w:rsid w:val="003E6785"/>
    <w:rsid w:val="003F64A7"/>
    <w:rsid w:val="003F6A4F"/>
    <w:rsid w:val="00402912"/>
    <w:rsid w:val="00403755"/>
    <w:rsid w:val="00414E0D"/>
    <w:rsid w:val="00430473"/>
    <w:rsid w:val="004423A3"/>
    <w:rsid w:val="00457B35"/>
    <w:rsid w:val="00462360"/>
    <w:rsid w:val="00465A08"/>
    <w:rsid w:val="00470786"/>
    <w:rsid w:val="004803F6"/>
    <w:rsid w:val="004A031A"/>
    <w:rsid w:val="004B7F3B"/>
    <w:rsid w:val="004C20EA"/>
    <w:rsid w:val="004C4015"/>
    <w:rsid w:val="004D328F"/>
    <w:rsid w:val="00505272"/>
    <w:rsid w:val="00516E14"/>
    <w:rsid w:val="0053280F"/>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1ABE"/>
    <w:rsid w:val="005D674B"/>
    <w:rsid w:val="005D6A7E"/>
    <w:rsid w:val="005E04DE"/>
    <w:rsid w:val="005F012D"/>
    <w:rsid w:val="005F3813"/>
    <w:rsid w:val="005F7305"/>
    <w:rsid w:val="00614724"/>
    <w:rsid w:val="00617D1E"/>
    <w:rsid w:val="00631C68"/>
    <w:rsid w:val="006431BE"/>
    <w:rsid w:val="00646433"/>
    <w:rsid w:val="00646E1C"/>
    <w:rsid w:val="006604BD"/>
    <w:rsid w:val="006661C3"/>
    <w:rsid w:val="006667C3"/>
    <w:rsid w:val="00682427"/>
    <w:rsid w:val="0069040D"/>
    <w:rsid w:val="006936DF"/>
    <w:rsid w:val="006944D1"/>
    <w:rsid w:val="006A3F24"/>
    <w:rsid w:val="006A7D14"/>
    <w:rsid w:val="006B3493"/>
    <w:rsid w:val="006B70AF"/>
    <w:rsid w:val="006D167F"/>
    <w:rsid w:val="007047A1"/>
    <w:rsid w:val="00713104"/>
    <w:rsid w:val="0071390C"/>
    <w:rsid w:val="00715301"/>
    <w:rsid w:val="00716F7B"/>
    <w:rsid w:val="007231FC"/>
    <w:rsid w:val="00723BDF"/>
    <w:rsid w:val="00736DC2"/>
    <w:rsid w:val="00753C35"/>
    <w:rsid w:val="007613E9"/>
    <w:rsid w:val="00762BDA"/>
    <w:rsid w:val="00772653"/>
    <w:rsid w:val="00787C09"/>
    <w:rsid w:val="00796BA5"/>
    <w:rsid w:val="007A1FEA"/>
    <w:rsid w:val="007B4841"/>
    <w:rsid w:val="007B6C82"/>
    <w:rsid w:val="007D0B87"/>
    <w:rsid w:val="007D1F9D"/>
    <w:rsid w:val="007F4B54"/>
    <w:rsid w:val="0082793B"/>
    <w:rsid w:val="008315F8"/>
    <w:rsid w:val="00835660"/>
    <w:rsid w:val="00840B24"/>
    <w:rsid w:val="00844B36"/>
    <w:rsid w:val="008637F2"/>
    <w:rsid w:val="008705CB"/>
    <w:rsid w:val="008829AB"/>
    <w:rsid w:val="00890A1F"/>
    <w:rsid w:val="008B0B8A"/>
    <w:rsid w:val="008B3AF9"/>
    <w:rsid w:val="008D6C4B"/>
    <w:rsid w:val="008E7D9B"/>
    <w:rsid w:val="009174AF"/>
    <w:rsid w:val="009226D8"/>
    <w:rsid w:val="00922D61"/>
    <w:rsid w:val="009279FD"/>
    <w:rsid w:val="00935FB6"/>
    <w:rsid w:val="00950EB9"/>
    <w:rsid w:val="009510CD"/>
    <w:rsid w:val="00964E49"/>
    <w:rsid w:val="00977901"/>
    <w:rsid w:val="0099724C"/>
    <w:rsid w:val="009A2A78"/>
    <w:rsid w:val="009B5790"/>
    <w:rsid w:val="009C0017"/>
    <w:rsid w:val="009C2A6A"/>
    <w:rsid w:val="009E5ABD"/>
    <w:rsid w:val="009F3BF9"/>
    <w:rsid w:val="00A0145C"/>
    <w:rsid w:val="00A15FC3"/>
    <w:rsid w:val="00A166B4"/>
    <w:rsid w:val="00A2194C"/>
    <w:rsid w:val="00A2684B"/>
    <w:rsid w:val="00A41D37"/>
    <w:rsid w:val="00A51540"/>
    <w:rsid w:val="00A52209"/>
    <w:rsid w:val="00A6312E"/>
    <w:rsid w:val="00A93EFE"/>
    <w:rsid w:val="00AA649A"/>
    <w:rsid w:val="00AB0BE0"/>
    <w:rsid w:val="00AB5285"/>
    <w:rsid w:val="00AB5714"/>
    <w:rsid w:val="00AC2734"/>
    <w:rsid w:val="00AC60A3"/>
    <w:rsid w:val="00AD5BF8"/>
    <w:rsid w:val="00AD739C"/>
    <w:rsid w:val="00AF1519"/>
    <w:rsid w:val="00B0160D"/>
    <w:rsid w:val="00B01C10"/>
    <w:rsid w:val="00B05550"/>
    <w:rsid w:val="00B132A1"/>
    <w:rsid w:val="00B1423E"/>
    <w:rsid w:val="00B33858"/>
    <w:rsid w:val="00B37002"/>
    <w:rsid w:val="00B41350"/>
    <w:rsid w:val="00B507FA"/>
    <w:rsid w:val="00B606F6"/>
    <w:rsid w:val="00B61024"/>
    <w:rsid w:val="00B62A8D"/>
    <w:rsid w:val="00B67C05"/>
    <w:rsid w:val="00B974B0"/>
    <w:rsid w:val="00BC5E52"/>
    <w:rsid w:val="00BC7A50"/>
    <w:rsid w:val="00BD38D5"/>
    <w:rsid w:val="00BE6E0F"/>
    <w:rsid w:val="00C07C48"/>
    <w:rsid w:val="00C1224E"/>
    <w:rsid w:val="00C17425"/>
    <w:rsid w:val="00C17968"/>
    <w:rsid w:val="00C17B64"/>
    <w:rsid w:val="00C2383B"/>
    <w:rsid w:val="00C339A4"/>
    <w:rsid w:val="00C4256B"/>
    <w:rsid w:val="00C42A03"/>
    <w:rsid w:val="00C475B6"/>
    <w:rsid w:val="00C7075A"/>
    <w:rsid w:val="00C864C3"/>
    <w:rsid w:val="00CA2A17"/>
    <w:rsid w:val="00CA4226"/>
    <w:rsid w:val="00CA4306"/>
    <w:rsid w:val="00CB214B"/>
    <w:rsid w:val="00CC1DE2"/>
    <w:rsid w:val="00CC2F8D"/>
    <w:rsid w:val="00CD1897"/>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49F2"/>
    <w:rsid w:val="00D76607"/>
    <w:rsid w:val="00D7747A"/>
    <w:rsid w:val="00D97919"/>
    <w:rsid w:val="00DA783E"/>
    <w:rsid w:val="00DB1158"/>
    <w:rsid w:val="00DC0B97"/>
    <w:rsid w:val="00DC51B5"/>
    <w:rsid w:val="00DE4AAB"/>
    <w:rsid w:val="00E06657"/>
    <w:rsid w:val="00E33057"/>
    <w:rsid w:val="00E33275"/>
    <w:rsid w:val="00E52C8D"/>
    <w:rsid w:val="00E536BE"/>
    <w:rsid w:val="00E62DBC"/>
    <w:rsid w:val="00E71631"/>
    <w:rsid w:val="00E71D9B"/>
    <w:rsid w:val="00E71E51"/>
    <w:rsid w:val="00E91C27"/>
    <w:rsid w:val="00E945AC"/>
    <w:rsid w:val="00EB0212"/>
    <w:rsid w:val="00EB3D35"/>
    <w:rsid w:val="00EC01D2"/>
    <w:rsid w:val="00EC5B04"/>
    <w:rsid w:val="00EC7C9D"/>
    <w:rsid w:val="00EE6D3C"/>
    <w:rsid w:val="00EF5F6E"/>
    <w:rsid w:val="00F056ED"/>
    <w:rsid w:val="00F1268F"/>
    <w:rsid w:val="00F136AB"/>
    <w:rsid w:val="00F278A7"/>
    <w:rsid w:val="00F31687"/>
    <w:rsid w:val="00F32DA7"/>
    <w:rsid w:val="00F35997"/>
    <w:rsid w:val="00F40EA6"/>
    <w:rsid w:val="00F42C14"/>
    <w:rsid w:val="00F700BD"/>
    <w:rsid w:val="00F72AC8"/>
    <w:rsid w:val="00F87DE9"/>
    <w:rsid w:val="00F91CB5"/>
    <w:rsid w:val="00F95ADD"/>
    <w:rsid w:val="00F96E65"/>
    <w:rsid w:val="00FC69B8"/>
    <w:rsid w:val="00FE6AC7"/>
    <w:rsid w:val="00FF1671"/>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7C09"/>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awspan">
    <w:name w:val="awspan"/>
    <w:basedOn w:val="DefaultParagraphFont"/>
    <w:rsid w:val="00977901"/>
  </w:style>
  <w:style w:type="character" w:styleId="FollowedHyperlink">
    <w:name w:val="FollowedHyperlink"/>
    <w:basedOn w:val="DefaultParagraphFont"/>
    <w:uiPriority w:val="99"/>
    <w:semiHidden/>
    <w:unhideWhenUsed/>
    <w:rsid w:val="009779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477</Words>
  <Characters>2723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2024-12-10T20:46:00Z</dcterms:created>
  <dcterms:modified xsi:type="dcterms:W3CDTF">2024-12-10T20:46:00Z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39ad3ae48d281b0b09842f2efe173b906f537526bbb078c12b464d089d8da2aa</vt:lpwstr>
  </property>
</Properties>
</file>