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1132B" w14:textId="77777777" w:rsidR="0060096E" w:rsidRPr="0053466A" w:rsidRDefault="0060096E" w:rsidP="0060096E">
      <w:pPr>
        <w:widowControl/>
        <w:suppressAutoHyphens/>
        <w:rPr>
          <w:sz w:val="18"/>
        </w:rPr>
      </w:pPr>
      <w:r w:rsidRPr="0053466A">
        <w:rPr>
          <w:b/>
          <w:bCs/>
          <w:sz w:val="18"/>
        </w:rPr>
        <w:t>R714.  Public Safety, Highway Patrol.</w:t>
      </w:r>
    </w:p>
    <w:p w14:paraId="63D91250" w14:textId="77777777" w:rsidR="0060096E" w:rsidRPr="0053466A" w:rsidRDefault="0060096E" w:rsidP="0060096E">
      <w:pPr>
        <w:widowControl/>
        <w:suppressAutoHyphens/>
        <w:rPr>
          <w:sz w:val="18"/>
        </w:rPr>
      </w:pPr>
      <w:r w:rsidRPr="0053466A">
        <w:rPr>
          <w:b/>
          <w:bCs/>
          <w:sz w:val="18"/>
        </w:rPr>
        <w:t>R714-501.  Preliminary Oral Fluid and Portable Breath Testing Standards.</w:t>
      </w:r>
    </w:p>
    <w:p w14:paraId="19A08206" w14:textId="77777777" w:rsidR="0060096E" w:rsidRPr="0053466A" w:rsidRDefault="0060096E" w:rsidP="0060096E">
      <w:pPr>
        <w:widowControl/>
        <w:suppressAutoHyphens/>
        <w:rPr>
          <w:sz w:val="18"/>
        </w:rPr>
      </w:pPr>
      <w:r w:rsidRPr="0053466A">
        <w:rPr>
          <w:b/>
          <w:bCs/>
          <w:sz w:val="18"/>
        </w:rPr>
        <w:t>R714-501-1.  Authority.</w:t>
      </w:r>
    </w:p>
    <w:p w14:paraId="3DA8D66E" w14:textId="77777777" w:rsidR="0060096E" w:rsidRPr="0053466A" w:rsidRDefault="0060096E" w:rsidP="0060096E">
      <w:pPr>
        <w:widowControl/>
        <w:suppressAutoHyphens/>
        <w:rPr>
          <w:sz w:val="18"/>
        </w:rPr>
      </w:pPr>
      <w:r w:rsidRPr="0053466A">
        <w:rPr>
          <w:sz w:val="18"/>
        </w:rPr>
        <w:tab/>
        <w:t>This rule is authorized by Section 53-25-102, which requires the department to establish standards for the proper use of oral fluid and portable breath testing as part of a field sobriety test.</w:t>
      </w:r>
    </w:p>
    <w:p w14:paraId="113700EC" w14:textId="77777777" w:rsidR="0060096E" w:rsidRPr="0053466A" w:rsidRDefault="0060096E" w:rsidP="0060096E">
      <w:pPr>
        <w:widowControl/>
        <w:suppressAutoHyphens/>
        <w:rPr>
          <w:sz w:val="18"/>
        </w:rPr>
      </w:pPr>
    </w:p>
    <w:p w14:paraId="062B11BD" w14:textId="77777777" w:rsidR="0060096E" w:rsidRPr="0053466A" w:rsidRDefault="0060096E" w:rsidP="0060096E">
      <w:pPr>
        <w:widowControl/>
        <w:suppressAutoHyphens/>
        <w:rPr>
          <w:sz w:val="18"/>
        </w:rPr>
      </w:pPr>
      <w:r w:rsidRPr="0053466A">
        <w:rPr>
          <w:b/>
          <w:bCs/>
          <w:sz w:val="18"/>
        </w:rPr>
        <w:t>R714-501-2.  Definitions.</w:t>
      </w:r>
    </w:p>
    <w:p w14:paraId="3D543562" w14:textId="77777777" w:rsidR="0060096E" w:rsidRPr="0053466A" w:rsidRDefault="0060096E" w:rsidP="0060096E">
      <w:pPr>
        <w:widowControl/>
        <w:suppressAutoHyphens/>
        <w:rPr>
          <w:sz w:val="18"/>
        </w:rPr>
      </w:pPr>
      <w:r w:rsidRPr="0053466A">
        <w:rPr>
          <w:sz w:val="18"/>
        </w:rPr>
        <w:tab/>
        <w:t>Terms used in this rule are defined in Sections 53-1-102 and 41-6a-102.</w:t>
      </w:r>
    </w:p>
    <w:p w14:paraId="6290D381" w14:textId="77777777" w:rsidR="0060096E" w:rsidRPr="0053466A" w:rsidRDefault="0060096E" w:rsidP="0060096E">
      <w:pPr>
        <w:widowControl/>
        <w:suppressAutoHyphens/>
        <w:rPr>
          <w:sz w:val="18"/>
        </w:rPr>
      </w:pPr>
    </w:p>
    <w:p w14:paraId="690EF312" w14:textId="77777777" w:rsidR="0060096E" w:rsidRPr="0053466A" w:rsidRDefault="0060096E" w:rsidP="0060096E">
      <w:pPr>
        <w:widowControl/>
        <w:suppressAutoHyphens/>
        <w:rPr>
          <w:sz w:val="18"/>
        </w:rPr>
      </w:pPr>
      <w:r w:rsidRPr="0053466A">
        <w:rPr>
          <w:b/>
          <w:bCs/>
          <w:sz w:val="18"/>
        </w:rPr>
        <w:t>R714-501-3.  Proper Use of Preliminary Oral Fluid Testing.</w:t>
      </w:r>
    </w:p>
    <w:p w14:paraId="7D8FF95D" w14:textId="77777777" w:rsidR="0060096E" w:rsidRPr="0053466A" w:rsidRDefault="0060096E" w:rsidP="0060096E">
      <w:pPr>
        <w:widowControl/>
        <w:suppressAutoHyphens/>
        <w:rPr>
          <w:sz w:val="18"/>
        </w:rPr>
      </w:pPr>
      <w:r w:rsidRPr="0053466A">
        <w:rPr>
          <w:sz w:val="18"/>
        </w:rPr>
        <w:tab/>
        <w:t>(1)  A peace officer shall:</w:t>
      </w:r>
    </w:p>
    <w:p w14:paraId="175E6058" w14:textId="77777777" w:rsidR="0060096E" w:rsidRPr="0053466A" w:rsidRDefault="0060096E" w:rsidP="0060096E">
      <w:pPr>
        <w:widowControl/>
        <w:suppressAutoHyphens/>
        <w:rPr>
          <w:sz w:val="18"/>
        </w:rPr>
      </w:pPr>
      <w:r w:rsidRPr="0053466A">
        <w:rPr>
          <w:sz w:val="18"/>
        </w:rPr>
        <w:tab/>
        <w:t>(a)  complete training provided by the law enforcement agency with which they are employed on the proper use of an oral fluid testing instrument before use of an oral fluid testing instrument in connection with any type of investigation, including a DUI or drug related arrest; and</w:t>
      </w:r>
    </w:p>
    <w:p w14:paraId="1AA2D7AD" w14:textId="77777777" w:rsidR="0060096E" w:rsidRPr="0053466A" w:rsidRDefault="0060096E" w:rsidP="0060096E">
      <w:pPr>
        <w:widowControl/>
        <w:suppressAutoHyphens/>
        <w:rPr>
          <w:sz w:val="18"/>
        </w:rPr>
      </w:pPr>
      <w:r w:rsidRPr="0053466A">
        <w:rPr>
          <w:sz w:val="18"/>
        </w:rPr>
        <w:tab/>
        <w:t>(b)  ensure that the use of an oral fluid testing instrument:</w:t>
      </w:r>
    </w:p>
    <w:p w14:paraId="7438DB2A" w14:textId="77777777" w:rsidR="0060096E" w:rsidRPr="0053466A" w:rsidRDefault="0060096E" w:rsidP="0060096E">
      <w:pPr>
        <w:widowControl/>
        <w:suppressAutoHyphens/>
        <w:rPr>
          <w:sz w:val="18"/>
        </w:rPr>
      </w:pPr>
      <w:r w:rsidRPr="0053466A">
        <w:rPr>
          <w:sz w:val="18"/>
        </w:rPr>
        <w:tab/>
        <w:t>(i)  complies with this rule; and</w:t>
      </w:r>
    </w:p>
    <w:p w14:paraId="443CD9DC" w14:textId="77777777" w:rsidR="0060096E" w:rsidRPr="0053466A" w:rsidRDefault="0060096E" w:rsidP="0060096E">
      <w:pPr>
        <w:widowControl/>
        <w:suppressAutoHyphens/>
        <w:rPr>
          <w:sz w:val="18"/>
        </w:rPr>
      </w:pPr>
      <w:r w:rsidRPr="0053466A">
        <w:rPr>
          <w:sz w:val="18"/>
        </w:rPr>
        <w:tab/>
        <w:t>(ii)  is consistent with manufacturer and industry standards.</w:t>
      </w:r>
    </w:p>
    <w:p w14:paraId="6D7EB3A5" w14:textId="77777777" w:rsidR="0060096E" w:rsidRPr="0053466A" w:rsidRDefault="0060096E" w:rsidP="0060096E">
      <w:pPr>
        <w:widowControl/>
        <w:suppressAutoHyphens/>
        <w:rPr>
          <w:sz w:val="18"/>
        </w:rPr>
      </w:pPr>
      <w:r w:rsidRPr="0053466A">
        <w:rPr>
          <w:sz w:val="18"/>
        </w:rPr>
        <w:tab/>
        <w:t>(2)  An oral fluid test:</w:t>
      </w:r>
    </w:p>
    <w:p w14:paraId="30BEC245" w14:textId="77777777" w:rsidR="0060096E" w:rsidRPr="0053466A" w:rsidRDefault="0060096E" w:rsidP="0060096E">
      <w:pPr>
        <w:widowControl/>
        <w:suppressAutoHyphens/>
        <w:rPr>
          <w:sz w:val="18"/>
        </w:rPr>
      </w:pPr>
      <w:r w:rsidRPr="0053466A">
        <w:rPr>
          <w:sz w:val="18"/>
        </w:rPr>
        <w:tab/>
        <w:t>(a)  shall only be conducted:</w:t>
      </w:r>
    </w:p>
    <w:p w14:paraId="212F9853" w14:textId="77777777" w:rsidR="0060096E" w:rsidRPr="0053466A" w:rsidRDefault="0060096E" w:rsidP="0060096E">
      <w:pPr>
        <w:widowControl/>
        <w:suppressAutoHyphens/>
        <w:rPr>
          <w:sz w:val="18"/>
        </w:rPr>
      </w:pPr>
      <w:r w:rsidRPr="0053466A">
        <w:rPr>
          <w:sz w:val="18"/>
        </w:rPr>
        <w:tab/>
        <w:t>(i)  after the standardized field sobriety tests have been administered if administered in connection with a DUI investigation; and</w:t>
      </w:r>
    </w:p>
    <w:p w14:paraId="39F37807" w14:textId="77777777" w:rsidR="0060096E" w:rsidRPr="0053466A" w:rsidRDefault="0060096E" w:rsidP="0060096E">
      <w:pPr>
        <w:widowControl/>
        <w:suppressAutoHyphens/>
        <w:rPr>
          <w:sz w:val="18"/>
        </w:rPr>
      </w:pPr>
      <w:r w:rsidRPr="0053466A">
        <w:rPr>
          <w:sz w:val="18"/>
        </w:rPr>
        <w:tab/>
        <w:t>(ii)  when there is evidence of impairment based on the totality of the circumstances; and</w:t>
      </w:r>
    </w:p>
    <w:p w14:paraId="4C507025" w14:textId="77777777" w:rsidR="0060096E" w:rsidRPr="0053466A" w:rsidRDefault="0060096E" w:rsidP="0060096E">
      <w:pPr>
        <w:widowControl/>
        <w:suppressAutoHyphens/>
        <w:rPr>
          <w:sz w:val="18"/>
        </w:rPr>
      </w:pPr>
      <w:r w:rsidRPr="0053466A">
        <w:rPr>
          <w:sz w:val="18"/>
        </w:rPr>
        <w:tab/>
        <w:t>(b)  may not be the primary factor upon which a decision to arrest is made.</w:t>
      </w:r>
    </w:p>
    <w:p w14:paraId="44EB1FD8" w14:textId="77777777" w:rsidR="0060096E" w:rsidRPr="0053466A" w:rsidRDefault="0060096E" w:rsidP="0060096E">
      <w:pPr>
        <w:widowControl/>
        <w:suppressAutoHyphens/>
        <w:rPr>
          <w:sz w:val="18"/>
        </w:rPr>
      </w:pPr>
      <w:r w:rsidRPr="0053466A">
        <w:rPr>
          <w:sz w:val="18"/>
        </w:rPr>
        <w:tab/>
        <w:t>(3)  Preliminary oral fluid testing:</w:t>
      </w:r>
    </w:p>
    <w:p w14:paraId="0B318A99" w14:textId="77777777" w:rsidR="0060096E" w:rsidRPr="0053466A" w:rsidRDefault="0060096E" w:rsidP="0060096E">
      <w:pPr>
        <w:widowControl/>
        <w:suppressAutoHyphens/>
        <w:rPr>
          <w:sz w:val="18"/>
        </w:rPr>
      </w:pPr>
      <w:r w:rsidRPr="0053466A">
        <w:rPr>
          <w:sz w:val="18"/>
        </w:rPr>
        <w:tab/>
        <w:t>(a)  is voluntary for the subject of the investigation; and</w:t>
      </w:r>
    </w:p>
    <w:p w14:paraId="069EBCFE" w14:textId="77777777" w:rsidR="0060096E" w:rsidRPr="0053466A" w:rsidRDefault="0060096E" w:rsidP="0060096E">
      <w:pPr>
        <w:widowControl/>
        <w:suppressAutoHyphens/>
        <w:rPr>
          <w:sz w:val="18"/>
        </w:rPr>
      </w:pPr>
      <w:r w:rsidRPr="0053466A">
        <w:rPr>
          <w:sz w:val="18"/>
        </w:rPr>
        <w:tab/>
        <w:t>(b)  may be refused by the subject of the investigation.</w:t>
      </w:r>
    </w:p>
    <w:p w14:paraId="12C51299" w14:textId="77777777" w:rsidR="0060096E" w:rsidRPr="0053466A" w:rsidRDefault="0060096E" w:rsidP="0060096E">
      <w:pPr>
        <w:widowControl/>
        <w:suppressAutoHyphens/>
        <w:rPr>
          <w:sz w:val="18"/>
        </w:rPr>
      </w:pPr>
      <w:r w:rsidRPr="0053466A">
        <w:rPr>
          <w:sz w:val="18"/>
        </w:rPr>
        <w:tab/>
        <w:t>(4)  When administering a preliminary oral fluid test, a peace officer shall:</w:t>
      </w:r>
    </w:p>
    <w:p w14:paraId="2D674582" w14:textId="77777777" w:rsidR="0060096E" w:rsidRPr="0053466A" w:rsidRDefault="0060096E" w:rsidP="0060096E">
      <w:pPr>
        <w:widowControl/>
        <w:suppressAutoHyphens/>
        <w:rPr>
          <w:sz w:val="18"/>
        </w:rPr>
      </w:pPr>
      <w:r w:rsidRPr="0053466A">
        <w:rPr>
          <w:sz w:val="18"/>
        </w:rPr>
        <w:tab/>
        <w:t>(a)  ensure that the sample obtained is valid and free of potential tampering; and</w:t>
      </w:r>
    </w:p>
    <w:p w14:paraId="6DE26277" w14:textId="77777777" w:rsidR="0060096E" w:rsidRPr="0053466A" w:rsidRDefault="0060096E" w:rsidP="0060096E">
      <w:pPr>
        <w:widowControl/>
        <w:suppressAutoHyphens/>
        <w:rPr>
          <w:sz w:val="18"/>
        </w:rPr>
      </w:pPr>
      <w:r w:rsidRPr="0053466A">
        <w:rPr>
          <w:sz w:val="18"/>
        </w:rPr>
        <w:tab/>
        <w:t>(b)  conduct the test with the cooperation of the subject of the investigation.</w:t>
      </w:r>
    </w:p>
    <w:p w14:paraId="20E8720F" w14:textId="77777777" w:rsidR="0060096E" w:rsidRPr="0053466A" w:rsidRDefault="0060096E" w:rsidP="0060096E">
      <w:pPr>
        <w:widowControl/>
        <w:suppressAutoHyphens/>
        <w:rPr>
          <w:sz w:val="18"/>
        </w:rPr>
      </w:pPr>
      <w:r w:rsidRPr="0053466A">
        <w:rPr>
          <w:sz w:val="18"/>
        </w:rPr>
        <w:tab/>
        <w:t>(5)  An oral fluid testing instrument shall provide the peace officer with a positive or negative test result.</w:t>
      </w:r>
    </w:p>
    <w:p w14:paraId="106C629F" w14:textId="77777777" w:rsidR="0060096E" w:rsidRPr="0053466A" w:rsidRDefault="0060096E" w:rsidP="0060096E">
      <w:pPr>
        <w:widowControl/>
        <w:suppressAutoHyphens/>
        <w:rPr>
          <w:sz w:val="18"/>
        </w:rPr>
      </w:pPr>
      <w:r w:rsidRPr="0053466A">
        <w:rPr>
          <w:sz w:val="18"/>
        </w:rPr>
        <w:tab/>
        <w:t>(6)  The results of a preliminary oral fluid test shall be documented and included in the peace officer's report through inclusion of:</w:t>
      </w:r>
    </w:p>
    <w:p w14:paraId="291037F1" w14:textId="77777777" w:rsidR="0060096E" w:rsidRPr="0053466A" w:rsidRDefault="0060096E" w:rsidP="0060096E">
      <w:pPr>
        <w:widowControl/>
        <w:suppressAutoHyphens/>
        <w:rPr>
          <w:sz w:val="18"/>
        </w:rPr>
      </w:pPr>
      <w:r w:rsidRPr="0053466A">
        <w:rPr>
          <w:sz w:val="18"/>
        </w:rPr>
        <w:tab/>
        <w:t>(a)  a printed copy of the test results; or</w:t>
      </w:r>
    </w:p>
    <w:p w14:paraId="6E3EEBA5" w14:textId="77777777" w:rsidR="0060096E" w:rsidRPr="0053466A" w:rsidRDefault="0060096E" w:rsidP="0060096E">
      <w:pPr>
        <w:widowControl/>
        <w:suppressAutoHyphens/>
        <w:rPr>
          <w:sz w:val="18"/>
        </w:rPr>
      </w:pPr>
      <w:r w:rsidRPr="0053466A">
        <w:rPr>
          <w:sz w:val="18"/>
        </w:rPr>
        <w:tab/>
        <w:t>(b)  a photograph of the results if a printed copy is not available.</w:t>
      </w:r>
    </w:p>
    <w:p w14:paraId="7EE303A3" w14:textId="77777777" w:rsidR="0060096E" w:rsidRPr="0053466A" w:rsidRDefault="0060096E" w:rsidP="0060096E">
      <w:pPr>
        <w:widowControl/>
        <w:suppressAutoHyphens/>
        <w:rPr>
          <w:sz w:val="18"/>
        </w:rPr>
      </w:pPr>
      <w:r w:rsidRPr="0053466A">
        <w:rPr>
          <w:sz w:val="18"/>
        </w:rPr>
        <w:tab/>
        <w:t>(7)  In instances where a preliminary oral fluid test is administered, a peace officer should obtain a follow-up test, such as a blood draw, for evidentiary purposes.</w:t>
      </w:r>
    </w:p>
    <w:p w14:paraId="660F773A" w14:textId="77777777" w:rsidR="0060096E" w:rsidRPr="0053466A" w:rsidRDefault="0060096E" w:rsidP="0060096E">
      <w:pPr>
        <w:widowControl/>
        <w:suppressAutoHyphens/>
        <w:rPr>
          <w:sz w:val="18"/>
        </w:rPr>
      </w:pPr>
    </w:p>
    <w:p w14:paraId="7A5DE560" w14:textId="77777777" w:rsidR="0060096E" w:rsidRPr="0053466A" w:rsidRDefault="0060096E" w:rsidP="0060096E">
      <w:pPr>
        <w:widowControl/>
        <w:suppressAutoHyphens/>
        <w:rPr>
          <w:bCs/>
          <w:sz w:val="18"/>
        </w:rPr>
      </w:pPr>
      <w:r w:rsidRPr="0053466A">
        <w:rPr>
          <w:b/>
          <w:bCs/>
          <w:sz w:val="18"/>
        </w:rPr>
        <w:t>R714-501-4.  Proper Use of Portable Breath Testing.</w:t>
      </w:r>
    </w:p>
    <w:p w14:paraId="7F3596FF" w14:textId="77777777" w:rsidR="0060096E" w:rsidRPr="0053466A" w:rsidRDefault="0060096E" w:rsidP="0060096E">
      <w:pPr>
        <w:widowControl/>
        <w:suppressAutoHyphens/>
        <w:rPr>
          <w:bCs/>
          <w:sz w:val="18"/>
        </w:rPr>
      </w:pPr>
      <w:r w:rsidRPr="0053466A">
        <w:rPr>
          <w:sz w:val="18"/>
        </w:rPr>
        <w:tab/>
        <w:t>(1)  A peace officer shall:</w:t>
      </w:r>
    </w:p>
    <w:p w14:paraId="45EEB00B" w14:textId="77777777" w:rsidR="0060096E" w:rsidRPr="0053466A" w:rsidRDefault="0060096E" w:rsidP="0060096E">
      <w:pPr>
        <w:widowControl/>
        <w:suppressAutoHyphens/>
        <w:rPr>
          <w:sz w:val="18"/>
        </w:rPr>
      </w:pPr>
      <w:r w:rsidRPr="0053466A">
        <w:rPr>
          <w:sz w:val="18"/>
        </w:rPr>
        <w:tab/>
        <w:t>(a)  complete training provided by the law enforcement agency with which they are employed on the proper use of a portable breath testing instrument before use of a portable breath testing instrument in connection with any type of investigation, including a DUI or drug related arrest; and</w:t>
      </w:r>
    </w:p>
    <w:p w14:paraId="70E47620" w14:textId="77777777" w:rsidR="0060096E" w:rsidRPr="0053466A" w:rsidRDefault="0060096E" w:rsidP="0060096E">
      <w:pPr>
        <w:widowControl/>
        <w:suppressAutoHyphens/>
        <w:rPr>
          <w:sz w:val="18"/>
        </w:rPr>
      </w:pPr>
      <w:r w:rsidRPr="0053466A">
        <w:rPr>
          <w:sz w:val="18"/>
        </w:rPr>
        <w:tab/>
        <w:t>(b)  ensure that the use of portable breath testing instrument:</w:t>
      </w:r>
    </w:p>
    <w:p w14:paraId="0794AB8E" w14:textId="77777777" w:rsidR="0060096E" w:rsidRPr="0053466A" w:rsidRDefault="0060096E" w:rsidP="0060096E">
      <w:pPr>
        <w:widowControl/>
        <w:suppressAutoHyphens/>
        <w:rPr>
          <w:sz w:val="18"/>
        </w:rPr>
      </w:pPr>
      <w:r w:rsidRPr="0053466A">
        <w:rPr>
          <w:sz w:val="18"/>
        </w:rPr>
        <w:tab/>
        <w:t>(i)  complies with this rule and</w:t>
      </w:r>
    </w:p>
    <w:p w14:paraId="6D8618DC" w14:textId="77777777" w:rsidR="0060096E" w:rsidRPr="0053466A" w:rsidRDefault="0060096E" w:rsidP="0060096E">
      <w:pPr>
        <w:widowControl/>
        <w:suppressAutoHyphens/>
        <w:rPr>
          <w:sz w:val="18"/>
        </w:rPr>
      </w:pPr>
      <w:r w:rsidRPr="0053466A">
        <w:rPr>
          <w:sz w:val="18"/>
        </w:rPr>
        <w:tab/>
        <w:t>(ii)  is consistent with manufacturer and industry standards.</w:t>
      </w:r>
    </w:p>
    <w:p w14:paraId="4C74AB8E" w14:textId="77777777" w:rsidR="0060096E" w:rsidRPr="0053466A" w:rsidRDefault="0060096E" w:rsidP="0060096E">
      <w:pPr>
        <w:widowControl/>
        <w:suppressAutoHyphens/>
        <w:rPr>
          <w:sz w:val="18"/>
        </w:rPr>
      </w:pPr>
      <w:r w:rsidRPr="0053466A">
        <w:rPr>
          <w:sz w:val="18"/>
        </w:rPr>
        <w:tab/>
        <w:t>(2)  A portable breath test:</w:t>
      </w:r>
    </w:p>
    <w:p w14:paraId="32E63556" w14:textId="77777777" w:rsidR="0060096E" w:rsidRPr="0053466A" w:rsidRDefault="0060096E" w:rsidP="0060096E">
      <w:pPr>
        <w:widowControl/>
        <w:suppressAutoHyphens/>
        <w:rPr>
          <w:sz w:val="18"/>
        </w:rPr>
      </w:pPr>
      <w:r w:rsidRPr="0053466A">
        <w:rPr>
          <w:sz w:val="18"/>
        </w:rPr>
        <w:tab/>
        <w:t>(a)  shall only be conducted:</w:t>
      </w:r>
    </w:p>
    <w:p w14:paraId="4498FA69" w14:textId="77777777" w:rsidR="0060096E" w:rsidRPr="0053466A" w:rsidRDefault="0060096E" w:rsidP="0060096E">
      <w:pPr>
        <w:widowControl/>
        <w:suppressAutoHyphens/>
        <w:rPr>
          <w:sz w:val="18"/>
        </w:rPr>
      </w:pPr>
      <w:r w:rsidRPr="0053466A">
        <w:rPr>
          <w:sz w:val="18"/>
        </w:rPr>
        <w:tab/>
        <w:t>(i)  after the standardized field sobriety tests have been administered if administered in connection with a DUI investigation; and</w:t>
      </w:r>
    </w:p>
    <w:p w14:paraId="3BCB63A3" w14:textId="77777777" w:rsidR="0060096E" w:rsidRPr="0053466A" w:rsidRDefault="0060096E" w:rsidP="0060096E">
      <w:pPr>
        <w:widowControl/>
        <w:suppressAutoHyphens/>
        <w:rPr>
          <w:sz w:val="18"/>
        </w:rPr>
      </w:pPr>
      <w:r w:rsidRPr="0053466A">
        <w:rPr>
          <w:sz w:val="18"/>
        </w:rPr>
        <w:tab/>
        <w:t>(ii)  when there is evidence of impairment based on the totality of the circumstances; and</w:t>
      </w:r>
    </w:p>
    <w:p w14:paraId="04BA47B9" w14:textId="77777777" w:rsidR="0060096E" w:rsidRPr="0053466A" w:rsidRDefault="0060096E" w:rsidP="0060096E">
      <w:pPr>
        <w:widowControl/>
        <w:suppressAutoHyphens/>
        <w:rPr>
          <w:sz w:val="18"/>
        </w:rPr>
      </w:pPr>
      <w:r w:rsidRPr="0053466A">
        <w:rPr>
          <w:sz w:val="18"/>
        </w:rPr>
        <w:tab/>
        <w:t>(b)  may not be the primary factor upon which a decision to arrest is made.</w:t>
      </w:r>
    </w:p>
    <w:p w14:paraId="795E4012" w14:textId="77777777" w:rsidR="0060096E" w:rsidRPr="0053466A" w:rsidRDefault="0060096E" w:rsidP="0060096E">
      <w:pPr>
        <w:widowControl/>
        <w:suppressAutoHyphens/>
        <w:rPr>
          <w:sz w:val="18"/>
        </w:rPr>
      </w:pPr>
      <w:r w:rsidRPr="0053466A">
        <w:rPr>
          <w:sz w:val="18"/>
        </w:rPr>
        <w:tab/>
        <w:t>(3)  Portable breath testing:</w:t>
      </w:r>
    </w:p>
    <w:p w14:paraId="2FCCF7C3" w14:textId="77777777" w:rsidR="0060096E" w:rsidRPr="0053466A" w:rsidRDefault="0060096E" w:rsidP="0060096E">
      <w:pPr>
        <w:widowControl/>
        <w:suppressAutoHyphens/>
        <w:rPr>
          <w:sz w:val="18"/>
        </w:rPr>
      </w:pPr>
      <w:r w:rsidRPr="0053466A">
        <w:rPr>
          <w:sz w:val="18"/>
        </w:rPr>
        <w:tab/>
        <w:t>(a)  is voluntary for the subject of the investigation; and</w:t>
      </w:r>
    </w:p>
    <w:p w14:paraId="6549CC2E" w14:textId="77777777" w:rsidR="0060096E" w:rsidRPr="0053466A" w:rsidRDefault="0060096E" w:rsidP="0060096E">
      <w:pPr>
        <w:widowControl/>
        <w:suppressAutoHyphens/>
        <w:rPr>
          <w:sz w:val="18"/>
        </w:rPr>
      </w:pPr>
      <w:r w:rsidRPr="0053466A">
        <w:rPr>
          <w:sz w:val="18"/>
        </w:rPr>
        <w:tab/>
        <w:t>(b)  may be refused by the subject of the investigation.</w:t>
      </w:r>
    </w:p>
    <w:p w14:paraId="5B2AE078" w14:textId="77777777" w:rsidR="0060096E" w:rsidRPr="0053466A" w:rsidRDefault="0060096E" w:rsidP="0060096E">
      <w:pPr>
        <w:widowControl/>
        <w:suppressAutoHyphens/>
        <w:rPr>
          <w:sz w:val="18"/>
        </w:rPr>
      </w:pPr>
      <w:r w:rsidRPr="0053466A">
        <w:rPr>
          <w:sz w:val="18"/>
        </w:rPr>
        <w:tab/>
        <w:t>(4)  When administering a portable breath test, a peace officer shall:</w:t>
      </w:r>
    </w:p>
    <w:p w14:paraId="16F23AAE" w14:textId="77777777" w:rsidR="0060096E" w:rsidRPr="0053466A" w:rsidRDefault="0060096E" w:rsidP="0060096E">
      <w:pPr>
        <w:widowControl/>
        <w:suppressAutoHyphens/>
        <w:rPr>
          <w:sz w:val="18"/>
        </w:rPr>
      </w:pPr>
      <w:r w:rsidRPr="0053466A">
        <w:rPr>
          <w:sz w:val="18"/>
        </w:rPr>
        <w:tab/>
        <w:t>(a)  ensure that the sample obtained is valid and free of potential tampering; and</w:t>
      </w:r>
    </w:p>
    <w:p w14:paraId="65C1EBF1" w14:textId="77777777" w:rsidR="0060096E" w:rsidRPr="0053466A" w:rsidRDefault="0060096E" w:rsidP="0060096E">
      <w:pPr>
        <w:widowControl/>
        <w:suppressAutoHyphens/>
        <w:rPr>
          <w:sz w:val="18"/>
        </w:rPr>
      </w:pPr>
      <w:r w:rsidRPr="0053466A">
        <w:rPr>
          <w:sz w:val="18"/>
        </w:rPr>
        <w:tab/>
        <w:t>(b)  conduct the test with the cooperation of the subject of the investigation.</w:t>
      </w:r>
    </w:p>
    <w:p w14:paraId="5B85685F" w14:textId="77777777" w:rsidR="0060096E" w:rsidRPr="0053466A" w:rsidRDefault="0060096E" w:rsidP="0060096E">
      <w:pPr>
        <w:widowControl/>
        <w:suppressAutoHyphens/>
        <w:rPr>
          <w:sz w:val="18"/>
        </w:rPr>
      </w:pPr>
      <w:r w:rsidRPr="0053466A">
        <w:rPr>
          <w:sz w:val="18"/>
        </w:rPr>
        <w:tab/>
        <w:t>(5)  A portable breath testing instrument shall provide the peace officer with a test result that reflects the breath alcohol concentration of the subject of the investigation.</w:t>
      </w:r>
    </w:p>
    <w:p w14:paraId="2801ECF7" w14:textId="77777777" w:rsidR="0060096E" w:rsidRPr="0053466A" w:rsidRDefault="0060096E" w:rsidP="0060096E">
      <w:pPr>
        <w:widowControl/>
        <w:suppressAutoHyphens/>
        <w:rPr>
          <w:sz w:val="18"/>
        </w:rPr>
      </w:pPr>
      <w:r w:rsidRPr="0053466A">
        <w:rPr>
          <w:sz w:val="18"/>
        </w:rPr>
        <w:tab/>
        <w:t>(6)  The results of a portable breath test shall be documented and included in the peace officer's report through inclusion of a hand-written positive, negative, or actual test result.</w:t>
      </w:r>
    </w:p>
    <w:p w14:paraId="6CEC7B25" w14:textId="77777777" w:rsidR="0060096E" w:rsidRPr="0053466A" w:rsidRDefault="0060096E" w:rsidP="0060096E">
      <w:pPr>
        <w:widowControl/>
        <w:suppressAutoHyphens/>
        <w:rPr>
          <w:sz w:val="18"/>
        </w:rPr>
      </w:pPr>
      <w:r w:rsidRPr="0053466A">
        <w:rPr>
          <w:sz w:val="18"/>
        </w:rPr>
        <w:lastRenderedPageBreak/>
        <w:tab/>
        <w:t xml:space="preserve">(7)  In instances where a portable breath test is administered, a peace officer should obtain a follow-up test, such as an </w:t>
      </w:r>
      <w:proofErr w:type="spellStart"/>
      <w:r w:rsidRPr="0053466A">
        <w:rPr>
          <w:sz w:val="18"/>
        </w:rPr>
        <w:t>intoxylizer</w:t>
      </w:r>
      <w:proofErr w:type="spellEnd"/>
      <w:r w:rsidRPr="0053466A">
        <w:rPr>
          <w:sz w:val="18"/>
        </w:rPr>
        <w:t xml:space="preserve"> test or a blood draw, for evidentiary purposes.</w:t>
      </w:r>
    </w:p>
    <w:p w14:paraId="473D3C38" w14:textId="77777777" w:rsidR="0060096E" w:rsidRPr="0053466A" w:rsidRDefault="0060096E" w:rsidP="0060096E">
      <w:pPr>
        <w:widowControl/>
        <w:suppressAutoHyphens/>
        <w:rPr>
          <w:sz w:val="18"/>
        </w:rPr>
      </w:pPr>
    </w:p>
    <w:p w14:paraId="133BFAE7" w14:textId="77777777" w:rsidR="0060096E" w:rsidRPr="0053466A" w:rsidRDefault="0060096E" w:rsidP="0060096E">
      <w:pPr>
        <w:widowControl/>
        <w:suppressAutoHyphens/>
        <w:rPr>
          <w:sz w:val="18"/>
        </w:rPr>
      </w:pPr>
      <w:r w:rsidRPr="0053466A">
        <w:rPr>
          <w:b/>
          <w:bCs/>
          <w:sz w:val="18"/>
        </w:rPr>
        <w:t>KEY:  alcohol, breath testing, oral fluid testing, portable breath testing</w:t>
      </w:r>
    </w:p>
    <w:p w14:paraId="7F151920" w14:textId="3ACEF7E4" w:rsidR="0060096E" w:rsidRPr="0053466A" w:rsidRDefault="0060096E" w:rsidP="0060096E">
      <w:pPr>
        <w:widowControl/>
        <w:suppressAutoHyphens/>
        <w:rPr>
          <w:sz w:val="18"/>
        </w:rPr>
      </w:pPr>
      <w:r w:rsidRPr="0053466A">
        <w:rPr>
          <w:b/>
          <w:bCs/>
          <w:sz w:val="18"/>
        </w:rPr>
        <w:t xml:space="preserve">Date of Last Change:  </w:t>
      </w:r>
      <w:r w:rsidR="003C11E7" w:rsidRPr="0053466A">
        <w:rPr>
          <w:b/>
          <w:bCs/>
          <w:sz w:val="18"/>
        </w:rPr>
        <w:t xml:space="preserve">December 23, </w:t>
      </w:r>
      <w:r w:rsidRPr="0053466A">
        <w:rPr>
          <w:b/>
          <w:bCs/>
          <w:sz w:val="18"/>
        </w:rPr>
        <w:t>2024</w:t>
      </w:r>
    </w:p>
    <w:p w14:paraId="6771DD14" w14:textId="77777777" w:rsidR="0060096E" w:rsidRPr="0053466A" w:rsidRDefault="0060096E" w:rsidP="0060096E">
      <w:pPr>
        <w:widowControl/>
        <w:suppressAutoHyphens/>
        <w:rPr>
          <w:sz w:val="18"/>
        </w:rPr>
      </w:pPr>
      <w:r w:rsidRPr="0053466A">
        <w:rPr>
          <w:b/>
          <w:bCs/>
          <w:sz w:val="18"/>
        </w:rPr>
        <w:t>Authorizing, and Implemented or Interpreted Law:  53-25-102</w:t>
      </w:r>
    </w:p>
    <w:p w14:paraId="163B3D3B" w14:textId="77777777" w:rsidR="0060096E" w:rsidRPr="0053466A" w:rsidRDefault="0060096E" w:rsidP="0060096E">
      <w:pPr>
        <w:widowControl/>
        <w:suppressAutoHyphens/>
        <w:rPr>
          <w:sz w:val="18"/>
        </w:rPr>
      </w:pPr>
    </w:p>
    <w:p w14:paraId="505A5311" w14:textId="17042D66" w:rsidR="00C504F0" w:rsidRPr="0053466A" w:rsidRDefault="00C504F0" w:rsidP="0060096E">
      <w:pPr>
        <w:widowControl/>
        <w:suppressAutoHyphens/>
        <w:rPr>
          <w:sz w:val="18"/>
        </w:rPr>
      </w:pPr>
    </w:p>
    <w:sectPr w:rsidR="00C504F0" w:rsidRPr="0053466A" w:rsidSect="0053466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866D5" w14:textId="77777777" w:rsidR="00104775" w:rsidRDefault="00104775" w:rsidP="00C17968">
      <w:r>
        <w:separator/>
      </w:r>
    </w:p>
  </w:endnote>
  <w:endnote w:type="continuationSeparator" w:id="0">
    <w:p w14:paraId="4AA2F81A" w14:textId="77777777" w:rsidR="00104775" w:rsidRDefault="0010477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FEDB3" w14:textId="77777777" w:rsidR="00104775" w:rsidRDefault="00104775" w:rsidP="00C17968">
      <w:r>
        <w:separator/>
      </w:r>
    </w:p>
  </w:footnote>
  <w:footnote w:type="continuationSeparator" w:id="0">
    <w:p w14:paraId="59C0917B" w14:textId="77777777" w:rsidR="00104775" w:rsidRDefault="0010477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054"/>
    <w:rsid w:val="00083289"/>
    <w:rsid w:val="00086A4C"/>
    <w:rsid w:val="00092D64"/>
    <w:rsid w:val="000A63C1"/>
    <w:rsid w:val="000B0C8F"/>
    <w:rsid w:val="000C3C78"/>
    <w:rsid w:val="000E034A"/>
    <w:rsid w:val="000E55DB"/>
    <w:rsid w:val="000E7CDD"/>
    <w:rsid w:val="00101FCF"/>
    <w:rsid w:val="00102BB0"/>
    <w:rsid w:val="00104775"/>
    <w:rsid w:val="00124472"/>
    <w:rsid w:val="00136C69"/>
    <w:rsid w:val="00136E6B"/>
    <w:rsid w:val="00140B4F"/>
    <w:rsid w:val="00151B36"/>
    <w:rsid w:val="001769DF"/>
    <w:rsid w:val="0018100B"/>
    <w:rsid w:val="00183F14"/>
    <w:rsid w:val="001B1B40"/>
    <w:rsid w:val="001C3DAB"/>
    <w:rsid w:val="001F78BA"/>
    <w:rsid w:val="00210E2C"/>
    <w:rsid w:val="00214BA0"/>
    <w:rsid w:val="00250B69"/>
    <w:rsid w:val="00253C3B"/>
    <w:rsid w:val="00256032"/>
    <w:rsid w:val="002639EB"/>
    <w:rsid w:val="00266359"/>
    <w:rsid w:val="00272D20"/>
    <w:rsid w:val="00282CAA"/>
    <w:rsid w:val="00291DCA"/>
    <w:rsid w:val="00296B2B"/>
    <w:rsid w:val="00297523"/>
    <w:rsid w:val="002B5227"/>
    <w:rsid w:val="002B721A"/>
    <w:rsid w:val="002C31EE"/>
    <w:rsid w:val="002D4474"/>
    <w:rsid w:val="002E6F38"/>
    <w:rsid w:val="002F45BF"/>
    <w:rsid w:val="003121D3"/>
    <w:rsid w:val="00316A41"/>
    <w:rsid w:val="003217E6"/>
    <w:rsid w:val="00335956"/>
    <w:rsid w:val="0033622C"/>
    <w:rsid w:val="00342459"/>
    <w:rsid w:val="00373FE5"/>
    <w:rsid w:val="00380D52"/>
    <w:rsid w:val="003B5139"/>
    <w:rsid w:val="003B6116"/>
    <w:rsid w:val="003C11E7"/>
    <w:rsid w:val="003D601B"/>
    <w:rsid w:val="003E6785"/>
    <w:rsid w:val="003F64A7"/>
    <w:rsid w:val="003F6A4F"/>
    <w:rsid w:val="00402912"/>
    <w:rsid w:val="00403755"/>
    <w:rsid w:val="00405855"/>
    <w:rsid w:val="00414E0D"/>
    <w:rsid w:val="00430473"/>
    <w:rsid w:val="004423A3"/>
    <w:rsid w:val="00457B35"/>
    <w:rsid w:val="00462360"/>
    <w:rsid w:val="00465A08"/>
    <w:rsid w:val="004722FF"/>
    <w:rsid w:val="004803F6"/>
    <w:rsid w:val="004A031A"/>
    <w:rsid w:val="004B7F3B"/>
    <w:rsid w:val="004C20EA"/>
    <w:rsid w:val="004C4015"/>
    <w:rsid w:val="004D328F"/>
    <w:rsid w:val="005148E2"/>
    <w:rsid w:val="00516E14"/>
    <w:rsid w:val="0053466A"/>
    <w:rsid w:val="00550F3B"/>
    <w:rsid w:val="00551480"/>
    <w:rsid w:val="005556D4"/>
    <w:rsid w:val="00563DBC"/>
    <w:rsid w:val="0057263E"/>
    <w:rsid w:val="005732E8"/>
    <w:rsid w:val="00574132"/>
    <w:rsid w:val="00583378"/>
    <w:rsid w:val="005879FB"/>
    <w:rsid w:val="00590D6C"/>
    <w:rsid w:val="00594E8B"/>
    <w:rsid w:val="005960C4"/>
    <w:rsid w:val="005A463F"/>
    <w:rsid w:val="005A6E0E"/>
    <w:rsid w:val="005A7398"/>
    <w:rsid w:val="005B4EE0"/>
    <w:rsid w:val="005C024A"/>
    <w:rsid w:val="005D674B"/>
    <w:rsid w:val="005D6A7E"/>
    <w:rsid w:val="005F7305"/>
    <w:rsid w:val="0060096E"/>
    <w:rsid w:val="00617D1E"/>
    <w:rsid w:val="00631C68"/>
    <w:rsid w:val="006431BE"/>
    <w:rsid w:val="00646433"/>
    <w:rsid w:val="00646E1C"/>
    <w:rsid w:val="006604BD"/>
    <w:rsid w:val="006661C3"/>
    <w:rsid w:val="006667C3"/>
    <w:rsid w:val="00682427"/>
    <w:rsid w:val="0069040D"/>
    <w:rsid w:val="006936DF"/>
    <w:rsid w:val="006A0384"/>
    <w:rsid w:val="006A3F24"/>
    <w:rsid w:val="006A7D14"/>
    <w:rsid w:val="006B70AF"/>
    <w:rsid w:val="006D167F"/>
    <w:rsid w:val="007047A1"/>
    <w:rsid w:val="00713104"/>
    <w:rsid w:val="00715301"/>
    <w:rsid w:val="00716F7B"/>
    <w:rsid w:val="007231FC"/>
    <w:rsid w:val="00723BDF"/>
    <w:rsid w:val="00736DC2"/>
    <w:rsid w:val="00753C35"/>
    <w:rsid w:val="007613E9"/>
    <w:rsid w:val="00762BDA"/>
    <w:rsid w:val="00772653"/>
    <w:rsid w:val="00792AD1"/>
    <w:rsid w:val="00796BA5"/>
    <w:rsid w:val="007A1FEA"/>
    <w:rsid w:val="007B6C82"/>
    <w:rsid w:val="007D0B87"/>
    <w:rsid w:val="007D1F9D"/>
    <w:rsid w:val="00800E64"/>
    <w:rsid w:val="00804C98"/>
    <w:rsid w:val="008315F8"/>
    <w:rsid w:val="008352F5"/>
    <w:rsid w:val="00835660"/>
    <w:rsid w:val="00840B24"/>
    <w:rsid w:val="00844B36"/>
    <w:rsid w:val="008637F2"/>
    <w:rsid w:val="008705CB"/>
    <w:rsid w:val="008754D3"/>
    <w:rsid w:val="008829AB"/>
    <w:rsid w:val="00883A4D"/>
    <w:rsid w:val="00890A1F"/>
    <w:rsid w:val="008B0B8A"/>
    <w:rsid w:val="008D6C4B"/>
    <w:rsid w:val="008E7D9B"/>
    <w:rsid w:val="009174AF"/>
    <w:rsid w:val="009226D8"/>
    <w:rsid w:val="00922D61"/>
    <w:rsid w:val="009279FD"/>
    <w:rsid w:val="009510CD"/>
    <w:rsid w:val="009526FE"/>
    <w:rsid w:val="00964E49"/>
    <w:rsid w:val="00966B8B"/>
    <w:rsid w:val="0099724C"/>
    <w:rsid w:val="009A2A78"/>
    <w:rsid w:val="009B5790"/>
    <w:rsid w:val="009C0017"/>
    <w:rsid w:val="009C2A6A"/>
    <w:rsid w:val="009E5ABD"/>
    <w:rsid w:val="00A0145C"/>
    <w:rsid w:val="00A2194C"/>
    <w:rsid w:val="00A2684B"/>
    <w:rsid w:val="00A41D37"/>
    <w:rsid w:val="00A52209"/>
    <w:rsid w:val="00A6312E"/>
    <w:rsid w:val="00A93EFE"/>
    <w:rsid w:val="00AA649A"/>
    <w:rsid w:val="00AB0BE0"/>
    <w:rsid w:val="00AB5714"/>
    <w:rsid w:val="00AC2734"/>
    <w:rsid w:val="00AC60A3"/>
    <w:rsid w:val="00AD5BF8"/>
    <w:rsid w:val="00AF1519"/>
    <w:rsid w:val="00B0160D"/>
    <w:rsid w:val="00B05550"/>
    <w:rsid w:val="00B132A1"/>
    <w:rsid w:val="00B1423E"/>
    <w:rsid w:val="00B26460"/>
    <w:rsid w:val="00B33858"/>
    <w:rsid w:val="00B41350"/>
    <w:rsid w:val="00B503C0"/>
    <w:rsid w:val="00B606F6"/>
    <w:rsid w:val="00B61024"/>
    <w:rsid w:val="00B62A8D"/>
    <w:rsid w:val="00B67C05"/>
    <w:rsid w:val="00B974B0"/>
    <w:rsid w:val="00BC5E52"/>
    <w:rsid w:val="00BD38D5"/>
    <w:rsid w:val="00BE6E0F"/>
    <w:rsid w:val="00C07C48"/>
    <w:rsid w:val="00C17425"/>
    <w:rsid w:val="00C17968"/>
    <w:rsid w:val="00C17B64"/>
    <w:rsid w:val="00C2383B"/>
    <w:rsid w:val="00C339A4"/>
    <w:rsid w:val="00C4256B"/>
    <w:rsid w:val="00C42A03"/>
    <w:rsid w:val="00C475B6"/>
    <w:rsid w:val="00C504F0"/>
    <w:rsid w:val="00C67105"/>
    <w:rsid w:val="00C7075A"/>
    <w:rsid w:val="00C71A13"/>
    <w:rsid w:val="00C77103"/>
    <w:rsid w:val="00C864C3"/>
    <w:rsid w:val="00CA2A17"/>
    <w:rsid w:val="00CA4226"/>
    <w:rsid w:val="00CA4306"/>
    <w:rsid w:val="00CA4901"/>
    <w:rsid w:val="00CB214B"/>
    <w:rsid w:val="00CC1DE2"/>
    <w:rsid w:val="00CC2F8D"/>
    <w:rsid w:val="00CD4B2F"/>
    <w:rsid w:val="00CD6B93"/>
    <w:rsid w:val="00CE4429"/>
    <w:rsid w:val="00CE4EB2"/>
    <w:rsid w:val="00CF36B3"/>
    <w:rsid w:val="00D01884"/>
    <w:rsid w:val="00D06A99"/>
    <w:rsid w:val="00D222F2"/>
    <w:rsid w:val="00D22416"/>
    <w:rsid w:val="00D2400F"/>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47C45"/>
    <w:rsid w:val="00E52C8D"/>
    <w:rsid w:val="00E536BE"/>
    <w:rsid w:val="00E62DBC"/>
    <w:rsid w:val="00E661B3"/>
    <w:rsid w:val="00E71631"/>
    <w:rsid w:val="00E71E51"/>
    <w:rsid w:val="00E91C27"/>
    <w:rsid w:val="00E945AC"/>
    <w:rsid w:val="00EB0212"/>
    <w:rsid w:val="00EB3D35"/>
    <w:rsid w:val="00EC01D2"/>
    <w:rsid w:val="00EC7C9D"/>
    <w:rsid w:val="00EE6D3C"/>
    <w:rsid w:val="00F1268F"/>
    <w:rsid w:val="00F136AB"/>
    <w:rsid w:val="00F278A7"/>
    <w:rsid w:val="00F31687"/>
    <w:rsid w:val="00F35997"/>
    <w:rsid w:val="00F40EA6"/>
    <w:rsid w:val="00F426AD"/>
    <w:rsid w:val="00F42C14"/>
    <w:rsid w:val="00F700BD"/>
    <w:rsid w:val="00F72AC8"/>
    <w:rsid w:val="00F87DE9"/>
    <w:rsid w:val="00F91CB5"/>
    <w:rsid w:val="00F95ADD"/>
    <w:rsid w:val="00F96E65"/>
    <w:rsid w:val="00FC3FEB"/>
    <w:rsid w:val="00FC69B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1647A-7394-4E2E-8952-172031DDC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Brody Mangum</cp:lastModifiedBy>
  <cp:revision>2</cp:revision>
  <cp:lastPrinted>2019-10-24T15:39:00Z</cp:lastPrinted>
  <dcterms:created xsi:type="dcterms:W3CDTF">2025-01-03T02:56:00Z</dcterms:created>
  <dcterms:modified xsi:type="dcterms:W3CDTF">2025-01-03T02:56:00Z</dcterms:modified>
</cp:coreProperties>
</file>