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18221" w14:textId="77777777" w:rsidR="005C5E89" w:rsidRPr="00932B21" w:rsidRDefault="005C5E89" w:rsidP="005C5E89">
      <w:pPr>
        <w:suppressAutoHyphens/>
        <w:rPr>
          <w:sz w:val="18"/>
        </w:rPr>
      </w:pPr>
      <w:r w:rsidRPr="00932B21">
        <w:rPr>
          <w:b/>
          <w:bCs/>
          <w:sz w:val="18"/>
        </w:rPr>
        <w:t>R895.  Government Operations, Technology Services.</w:t>
      </w:r>
    </w:p>
    <w:p w14:paraId="2139F139" w14:textId="77777777" w:rsidR="005C5E89" w:rsidRPr="00932B21" w:rsidRDefault="005C5E89" w:rsidP="005C5E89">
      <w:pPr>
        <w:suppressAutoHyphens/>
        <w:rPr>
          <w:sz w:val="18"/>
        </w:rPr>
      </w:pPr>
      <w:r w:rsidRPr="00932B21">
        <w:rPr>
          <w:b/>
          <w:bCs/>
          <w:sz w:val="18"/>
        </w:rPr>
        <w:t>R895-5.  Acquisition of Information Technology.</w:t>
      </w:r>
    </w:p>
    <w:p w14:paraId="46E7EB41" w14:textId="77777777" w:rsidR="005C5E89" w:rsidRPr="00932B21" w:rsidRDefault="005C5E89" w:rsidP="005C5E89">
      <w:pPr>
        <w:suppressAutoHyphens/>
        <w:rPr>
          <w:sz w:val="18"/>
        </w:rPr>
      </w:pPr>
      <w:r w:rsidRPr="00932B21">
        <w:rPr>
          <w:b/>
          <w:bCs/>
          <w:sz w:val="18"/>
        </w:rPr>
        <w:t>R895-5-1.  Purpose.</w:t>
      </w:r>
    </w:p>
    <w:p w14:paraId="4A38E465" w14:textId="77777777" w:rsidR="005C5E89" w:rsidRPr="00932B21" w:rsidRDefault="005C5E89" w:rsidP="005C5E89">
      <w:pPr>
        <w:suppressAutoHyphens/>
        <w:rPr>
          <w:sz w:val="18"/>
        </w:rPr>
      </w:pPr>
      <w:r w:rsidRPr="00932B21">
        <w:rPr>
          <w:sz w:val="18"/>
        </w:rPr>
        <w:tab/>
        <w:t>The purpose of this rule is to identify the standards under which an agency of the executive branch must obtain approval from the Chief Information Officer before acquiring information technology and technology related services.</w:t>
      </w:r>
    </w:p>
    <w:p w14:paraId="039ED0FC" w14:textId="77777777" w:rsidR="005C5E89" w:rsidRPr="00932B21" w:rsidRDefault="005C5E89" w:rsidP="005C5E89">
      <w:pPr>
        <w:suppressAutoHyphens/>
        <w:rPr>
          <w:sz w:val="18"/>
        </w:rPr>
      </w:pPr>
    </w:p>
    <w:p w14:paraId="7EC4024C" w14:textId="77777777" w:rsidR="005C5E89" w:rsidRPr="00932B21" w:rsidRDefault="005C5E89" w:rsidP="005C5E89">
      <w:pPr>
        <w:suppressAutoHyphens/>
        <w:rPr>
          <w:sz w:val="18"/>
        </w:rPr>
      </w:pPr>
      <w:r w:rsidRPr="00932B21">
        <w:rPr>
          <w:b/>
          <w:bCs/>
          <w:sz w:val="18"/>
        </w:rPr>
        <w:t>R895-5-2.  Authority.</w:t>
      </w:r>
    </w:p>
    <w:p w14:paraId="40992B00" w14:textId="31AA5178" w:rsidR="005C5E89" w:rsidRPr="00932B21" w:rsidRDefault="005C5E89" w:rsidP="005C5E89">
      <w:pPr>
        <w:suppressAutoHyphens/>
        <w:rPr>
          <w:sz w:val="18"/>
          <w:szCs w:val="20"/>
        </w:rPr>
      </w:pPr>
      <w:r w:rsidRPr="00932B21">
        <w:rPr>
          <w:sz w:val="18"/>
        </w:rPr>
        <w:tab/>
        <w:t xml:space="preserve">The rule is issued by the Chief Information Officer under the authority of Sections </w:t>
      </w:r>
      <w:r w:rsidRPr="00932B21">
        <w:rPr>
          <w:sz w:val="18"/>
          <w:szCs w:val="20"/>
          <w:shd w:val="clear" w:color="auto" w:fill="FFFFFF"/>
        </w:rPr>
        <w:t>63A-16-205,</w:t>
      </w:r>
      <w:r w:rsidRPr="00932B21">
        <w:rPr>
          <w:sz w:val="18"/>
          <w:szCs w:val="20"/>
        </w:rPr>
        <w:t xml:space="preserve"> </w:t>
      </w:r>
      <w:r w:rsidRPr="00932B21">
        <w:rPr>
          <w:sz w:val="18"/>
          <w:szCs w:val="20"/>
          <w:shd w:val="clear" w:color="auto" w:fill="FFFFFF"/>
        </w:rPr>
        <w:t>63A-16-204,</w:t>
      </w:r>
      <w:r w:rsidRPr="00932B21">
        <w:rPr>
          <w:sz w:val="18"/>
          <w:szCs w:val="20"/>
        </w:rPr>
        <w:t xml:space="preserve"> </w:t>
      </w:r>
      <w:r w:rsidRPr="00932B21">
        <w:rPr>
          <w:sz w:val="18"/>
        </w:rPr>
        <w:t>and 63G-3-201.</w:t>
      </w:r>
    </w:p>
    <w:p w14:paraId="4F136F8C" w14:textId="77777777" w:rsidR="005C5E89" w:rsidRPr="00932B21" w:rsidRDefault="005C5E89" w:rsidP="005C5E89">
      <w:pPr>
        <w:suppressAutoHyphens/>
        <w:rPr>
          <w:sz w:val="18"/>
        </w:rPr>
      </w:pPr>
    </w:p>
    <w:p w14:paraId="37AB31D1" w14:textId="77777777" w:rsidR="005C5E89" w:rsidRPr="00932B21" w:rsidRDefault="005C5E89" w:rsidP="005C5E89">
      <w:pPr>
        <w:suppressAutoHyphens/>
        <w:rPr>
          <w:sz w:val="18"/>
        </w:rPr>
      </w:pPr>
      <w:r w:rsidRPr="00932B21">
        <w:rPr>
          <w:b/>
          <w:bCs/>
          <w:sz w:val="18"/>
        </w:rPr>
        <w:t>R895-5-3.  Scope of Application.</w:t>
      </w:r>
    </w:p>
    <w:p w14:paraId="3DA2DE3E" w14:textId="63AE62CA" w:rsidR="005C5E89" w:rsidRPr="00932B21" w:rsidRDefault="005C5E89" w:rsidP="005C5E89">
      <w:pPr>
        <w:suppressAutoHyphens/>
        <w:rPr>
          <w:sz w:val="18"/>
        </w:rPr>
      </w:pPr>
      <w:r w:rsidRPr="00932B21">
        <w:rPr>
          <w:sz w:val="18"/>
        </w:rPr>
        <w:tab/>
        <w:t xml:space="preserve">All agencies of the executive branch of state government, </w:t>
      </w:r>
      <w:r w:rsidRPr="00932B21">
        <w:rPr>
          <w:sz w:val="18"/>
          <w:szCs w:val="18"/>
        </w:rPr>
        <w:t>as defined in Subsection 63A-16-102(5)</w:t>
      </w:r>
      <w:r w:rsidRPr="00932B21">
        <w:rPr>
          <w:sz w:val="18"/>
        </w:rPr>
        <w:t>, are to be included within the scope of this rule.</w:t>
      </w:r>
    </w:p>
    <w:p w14:paraId="2C34B6A8" w14:textId="77777777" w:rsidR="005C5E89" w:rsidRPr="00932B21" w:rsidRDefault="005C5E89" w:rsidP="005C5E89">
      <w:pPr>
        <w:suppressAutoHyphens/>
        <w:rPr>
          <w:sz w:val="18"/>
        </w:rPr>
      </w:pPr>
    </w:p>
    <w:p w14:paraId="7D502577" w14:textId="77777777" w:rsidR="005C5E89" w:rsidRPr="00932B21" w:rsidRDefault="005C5E89" w:rsidP="005C5E89">
      <w:pPr>
        <w:suppressAutoHyphens/>
        <w:rPr>
          <w:sz w:val="18"/>
        </w:rPr>
      </w:pPr>
      <w:r w:rsidRPr="00932B21">
        <w:rPr>
          <w:b/>
          <w:bCs/>
          <w:sz w:val="18"/>
          <w:szCs w:val="18"/>
        </w:rPr>
        <w:t>R895-5-4.  Definitions.</w:t>
      </w:r>
    </w:p>
    <w:p w14:paraId="06BA4FA7" w14:textId="3410C55C" w:rsidR="005C5E89" w:rsidRPr="00932B21" w:rsidRDefault="005C5E89" w:rsidP="005C5E89">
      <w:pPr>
        <w:suppressAutoHyphens/>
        <w:rPr>
          <w:sz w:val="18"/>
        </w:rPr>
      </w:pPr>
      <w:r w:rsidRPr="00932B21">
        <w:rPr>
          <w:sz w:val="18"/>
          <w:szCs w:val="18"/>
        </w:rPr>
        <w:tab/>
        <w:t>(1)  "Hardware" means physical technology used to process, manage, store, send, receive, or deliver information. This term also includes telephony products.</w:t>
      </w:r>
    </w:p>
    <w:p w14:paraId="57C16D51" w14:textId="26CB11EB" w:rsidR="005C5E89" w:rsidRPr="00932B21" w:rsidRDefault="005C5E89" w:rsidP="005C5E89">
      <w:pPr>
        <w:suppressAutoHyphens/>
        <w:rPr>
          <w:sz w:val="18"/>
        </w:rPr>
      </w:pPr>
      <w:r w:rsidRPr="00932B21">
        <w:rPr>
          <w:sz w:val="18"/>
          <w:szCs w:val="18"/>
        </w:rPr>
        <w:tab/>
        <w:t>(2)  "Software" means non-physical technology used to process, manage, store, send, receive, or deliver information.  The term also includes any of the supporting documentation, media containing or storing the software, related materials, modifications, versions, upgrades, enhancements, updates, or replacements.</w:t>
      </w:r>
    </w:p>
    <w:p w14:paraId="328BB07E" w14:textId="577B2290" w:rsidR="005C5E89" w:rsidRPr="00932B21" w:rsidRDefault="005C5E89" w:rsidP="005C5E89">
      <w:pPr>
        <w:suppressAutoHyphens/>
        <w:rPr>
          <w:sz w:val="18"/>
        </w:rPr>
      </w:pPr>
      <w:r w:rsidRPr="00932B21">
        <w:rPr>
          <w:sz w:val="18"/>
          <w:szCs w:val="18"/>
        </w:rPr>
        <w:tab/>
        <w:t>(3)  "Technology services" means any of the services, functions, and activities that facilitate the design, implementation, creation, or use of software, hardware, or telephony products.  The term includes data acquisition, seat management, staffing augmentation, maintenance, and subscription services.</w:t>
      </w:r>
    </w:p>
    <w:p w14:paraId="33FE931D" w14:textId="77777777" w:rsidR="005C5E89" w:rsidRPr="00932B21" w:rsidRDefault="005C5E89" w:rsidP="005C5E89">
      <w:pPr>
        <w:suppressAutoHyphens/>
        <w:rPr>
          <w:sz w:val="18"/>
        </w:rPr>
      </w:pPr>
    </w:p>
    <w:p w14:paraId="485E81FF" w14:textId="77777777" w:rsidR="005C5E89" w:rsidRPr="00932B21" w:rsidRDefault="005C5E89" w:rsidP="005C5E89">
      <w:pPr>
        <w:suppressAutoHyphens/>
        <w:rPr>
          <w:sz w:val="18"/>
        </w:rPr>
      </w:pPr>
      <w:r w:rsidRPr="00932B21">
        <w:rPr>
          <w:b/>
          <w:bCs/>
          <w:sz w:val="18"/>
        </w:rPr>
        <w:t>R895-5-5.  Purchase of Hardware, Software, and Technology Services.</w:t>
      </w:r>
    </w:p>
    <w:p w14:paraId="0D418AD2" w14:textId="29E9D604" w:rsidR="005C5E89" w:rsidRPr="00932B21" w:rsidRDefault="005C5E89" w:rsidP="005C5E89">
      <w:pPr>
        <w:suppressAutoHyphens/>
        <w:rPr>
          <w:sz w:val="18"/>
          <w:szCs w:val="18"/>
        </w:rPr>
      </w:pPr>
      <w:r w:rsidRPr="00932B21">
        <w:rPr>
          <w:sz w:val="18"/>
        </w:rPr>
        <w:tab/>
      </w:r>
      <w:r w:rsidRPr="00932B21">
        <w:rPr>
          <w:sz w:val="18"/>
          <w:szCs w:val="18"/>
        </w:rPr>
        <w:t>(1)  Agencies shall submit requests for purchase of hardware, software, and technology services to the Chief Information Officer (CIO) or designee for approval through a procedure defined by the division.</w:t>
      </w:r>
    </w:p>
    <w:p w14:paraId="267751F6" w14:textId="77777777" w:rsidR="005C5E89" w:rsidRPr="00932B21" w:rsidRDefault="005C5E89" w:rsidP="005C5E89">
      <w:pPr>
        <w:suppressAutoHyphens/>
        <w:rPr>
          <w:sz w:val="18"/>
          <w:szCs w:val="18"/>
        </w:rPr>
      </w:pPr>
      <w:r w:rsidRPr="00932B21">
        <w:rPr>
          <w:sz w:val="18"/>
          <w:szCs w:val="18"/>
        </w:rPr>
        <w:tab/>
        <w:t>(2)  Agencies shall submit a business case for CIO or designee approval for hardware, software, and technology services purchase requests through a procedure defined by the division.</w:t>
      </w:r>
    </w:p>
    <w:p w14:paraId="4A9022A2" w14:textId="77777777" w:rsidR="005C5E89" w:rsidRPr="00932B21" w:rsidRDefault="005C5E89" w:rsidP="005C5E89">
      <w:pPr>
        <w:suppressAutoHyphens/>
        <w:rPr>
          <w:sz w:val="18"/>
        </w:rPr>
      </w:pPr>
    </w:p>
    <w:p w14:paraId="168D79A5" w14:textId="77777777" w:rsidR="005C5E89" w:rsidRPr="00932B21" w:rsidRDefault="005C5E89" w:rsidP="005C5E89">
      <w:pPr>
        <w:suppressAutoHyphens/>
        <w:rPr>
          <w:sz w:val="18"/>
        </w:rPr>
      </w:pPr>
      <w:r w:rsidRPr="00932B21">
        <w:rPr>
          <w:b/>
          <w:bCs/>
          <w:sz w:val="18"/>
        </w:rPr>
        <w:t>R895-5-6.  Rule Compliance Management.</w:t>
      </w:r>
    </w:p>
    <w:p w14:paraId="4C806BC8" w14:textId="5385E67A" w:rsidR="005C5E89" w:rsidRPr="00932B21" w:rsidRDefault="005C5E89" w:rsidP="005C5E89">
      <w:pPr>
        <w:suppressAutoHyphens/>
        <w:rPr>
          <w:sz w:val="18"/>
        </w:rPr>
      </w:pPr>
      <w:r w:rsidRPr="00932B21">
        <w:rPr>
          <w:sz w:val="18"/>
        </w:rPr>
        <w:tab/>
        <w:t>The CIO may monitor compliance of this rule within the state executive branch, and report any findings or violations of this rule to an agency's executive director or designee.  A state executive branch agency's executive director, or designee, upon becoming aware of a violation of this rule shall provide the CIO a report of actions taken in response to violation of this rule.</w:t>
      </w:r>
    </w:p>
    <w:p w14:paraId="75B3C460" w14:textId="77777777" w:rsidR="005C5E89" w:rsidRPr="00932B21" w:rsidRDefault="005C5E89" w:rsidP="005C5E89">
      <w:pPr>
        <w:suppressAutoHyphens/>
        <w:rPr>
          <w:sz w:val="18"/>
        </w:rPr>
      </w:pPr>
    </w:p>
    <w:p w14:paraId="0C818639" w14:textId="77777777" w:rsidR="005C5E89" w:rsidRPr="00932B21" w:rsidRDefault="005C5E89" w:rsidP="005C5E89">
      <w:pPr>
        <w:suppressAutoHyphens/>
        <w:rPr>
          <w:sz w:val="18"/>
        </w:rPr>
      </w:pPr>
      <w:r w:rsidRPr="00932B21">
        <w:rPr>
          <w:b/>
          <w:bCs/>
          <w:sz w:val="18"/>
          <w:szCs w:val="18"/>
        </w:rPr>
        <w:t>KEY:  IT standards, IT bid committee, technology best practices, technology purchases</w:t>
      </w:r>
    </w:p>
    <w:p w14:paraId="6006E92F" w14:textId="52E7C98F" w:rsidR="005C5E89" w:rsidRPr="00932B21" w:rsidRDefault="005C5E89" w:rsidP="005C5E89">
      <w:pPr>
        <w:suppressAutoHyphens/>
        <w:rPr>
          <w:sz w:val="18"/>
        </w:rPr>
      </w:pPr>
      <w:r w:rsidRPr="00932B21">
        <w:rPr>
          <w:b/>
          <w:bCs/>
          <w:sz w:val="18"/>
          <w:szCs w:val="18"/>
        </w:rPr>
        <w:t xml:space="preserve">Date of Last Change:  </w:t>
      </w:r>
      <w:r w:rsidR="00AF0423" w:rsidRPr="00932B21">
        <w:rPr>
          <w:b/>
          <w:bCs/>
          <w:sz w:val="18"/>
          <w:szCs w:val="18"/>
        </w:rPr>
        <w:t xml:space="preserve">December 10, </w:t>
      </w:r>
      <w:r w:rsidRPr="00932B21">
        <w:rPr>
          <w:b/>
          <w:bCs/>
          <w:sz w:val="18"/>
          <w:szCs w:val="18"/>
        </w:rPr>
        <w:t>2024</w:t>
      </w:r>
    </w:p>
    <w:p w14:paraId="042C9DEC" w14:textId="77777777" w:rsidR="005C5E89" w:rsidRPr="00932B21" w:rsidRDefault="005C5E89" w:rsidP="005C5E89">
      <w:pPr>
        <w:suppressAutoHyphens/>
        <w:rPr>
          <w:sz w:val="18"/>
        </w:rPr>
      </w:pPr>
      <w:r w:rsidRPr="00932B21">
        <w:rPr>
          <w:b/>
          <w:bCs/>
          <w:sz w:val="18"/>
          <w:szCs w:val="18"/>
        </w:rPr>
        <w:t>Notice of Continuation:  July 7, 2020</w:t>
      </w:r>
    </w:p>
    <w:p w14:paraId="3EB32526" w14:textId="77777777" w:rsidR="005C5E89" w:rsidRPr="00932B21" w:rsidRDefault="005C5E89" w:rsidP="005C5E89">
      <w:pPr>
        <w:suppressAutoHyphens/>
        <w:rPr>
          <w:sz w:val="18"/>
        </w:rPr>
      </w:pPr>
      <w:r w:rsidRPr="00932B21">
        <w:rPr>
          <w:b/>
          <w:bCs/>
          <w:sz w:val="18"/>
          <w:szCs w:val="18"/>
        </w:rPr>
        <w:t>Authorizing, and Implemented or Interpreted Law:  63F-1-205; 63G-3-201</w:t>
      </w:r>
    </w:p>
    <w:p w14:paraId="79A50867" w14:textId="77777777" w:rsidR="005C5E89" w:rsidRPr="00932B21" w:rsidRDefault="005C5E89" w:rsidP="005C5E89">
      <w:pPr>
        <w:suppressAutoHyphens/>
        <w:rPr>
          <w:sz w:val="18"/>
        </w:rPr>
      </w:pPr>
    </w:p>
    <w:p w14:paraId="7148C075" w14:textId="5C77F664" w:rsidR="00AC60A3" w:rsidRPr="00932B21" w:rsidRDefault="00AC60A3" w:rsidP="005C5E89">
      <w:pPr>
        <w:suppressAutoHyphens/>
        <w:rPr>
          <w:rStyle w:val="s1"/>
          <w:spacing w:val="0"/>
          <w:sz w:val="18"/>
        </w:rPr>
      </w:pPr>
    </w:p>
    <w:sectPr w:rsidR="00AC60A3" w:rsidRPr="00932B21" w:rsidSect="00932B2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971EE" w14:textId="77777777" w:rsidR="00047419" w:rsidRDefault="00047419" w:rsidP="00C17968">
      <w:r>
        <w:separator/>
      </w:r>
    </w:p>
  </w:endnote>
  <w:endnote w:type="continuationSeparator" w:id="0">
    <w:p w14:paraId="10B57267" w14:textId="77777777" w:rsidR="00047419" w:rsidRDefault="0004741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73968" w14:textId="77777777" w:rsidR="00047419" w:rsidRDefault="00047419" w:rsidP="00C17968">
      <w:r>
        <w:separator/>
      </w:r>
    </w:p>
  </w:footnote>
  <w:footnote w:type="continuationSeparator" w:id="0">
    <w:p w14:paraId="515EDDA5" w14:textId="77777777" w:rsidR="00047419" w:rsidRDefault="0004741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7419"/>
    <w:rsid w:val="00050AB6"/>
    <w:rsid w:val="0005628D"/>
    <w:rsid w:val="00083289"/>
    <w:rsid w:val="00086A4C"/>
    <w:rsid w:val="00092D64"/>
    <w:rsid w:val="000A023C"/>
    <w:rsid w:val="000A63C1"/>
    <w:rsid w:val="000B0C8F"/>
    <w:rsid w:val="000C3C78"/>
    <w:rsid w:val="000E034A"/>
    <w:rsid w:val="000E7CDD"/>
    <w:rsid w:val="00101FCF"/>
    <w:rsid w:val="00102BB0"/>
    <w:rsid w:val="00124472"/>
    <w:rsid w:val="00136C69"/>
    <w:rsid w:val="00136E6B"/>
    <w:rsid w:val="00140B4F"/>
    <w:rsid w:val="001504FA"/>
    <w:rsid w:val="00151B36"/>
    <w:rsid w:val="001769DF"/>
    <w:rsid w:val="0018100B"/>
    <w:rsid w:val="001B1B40"/>
    <w:rsid w:val="001C3DAB"/>
    <w:rsid w:val="001C5460"/>
    <w:rsid w:val="001C5DFD"/>
    <w:rsid w:val="001E4BA8"/>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2245"/>
    <w:rsid w:val="002E3132"/>
    <w:rsid w:val="002E6F38"/>
    <w:rsid w:val="002F14DA"/>
    <w:rsid w:val="002F45BF"/>
    <w:rsid w:val="003121D3"/>
    <w:rsid w:val="00315826"/>
    <w:rsid w:val="00316A41"/>
    <w:rsid w:val="003217E6"/>
    <w:rsid w:val="00335956"/>
    <w:rsid w:val="0033622C"/>
    <w:rsid w:val="00341F0E"/>
    <w:rsid w:val="00342459"/>
    <w:rsid w:val="00373FE5"/>
    <w:rsid w:val="00380D52"/>
    <w:rsid w:val="003B6116"/>
    <w:rsid w:val="003D601B"/>
    <w:rsid w:val="003E6785"/>
    <w:rsid w:val="003F64A7"/>
    <w:rsid w:val="003F6A4F"/>
    <w:rsid w:val="00402912"/>
    <w:rsid w:val="00403755"/>
    <w:rsid w:val="00414E0D"/>
    <w:rsid w:val="00430473"/>
    <w:rsid w:val="004423A3"/>
    <w:rsid w:val="00454157"/>
    <w:rsid w:val="00457B35"/>
    <w:rsid w:val="00462360"/>
    <w:rsid w:val="00465A08"/>
    <w:rsid w:val="004803F6"/>
    <w:rsid w:val="004840D5"/>
    <w:rsid w:val="004A031A"/>
    <w:rsid w:val="004B7F3B"/>
    <w:rsid w:val="004C20EA"/>
    <w:rsid w:val="004C4015"/>
    <w:rsid w:val="004D328F"/>
    <w:rsid w:val="00516E14"/>
    <w:rsid w:val="00537F81"/>
    <w:rsid w:val="00550F3B"/>
    <w:rsid w:val="00551480"/>
    <w:rsid w:val="005556D4"/>
    <w:rsid w:val="00563DBC"/>
    <w:rsid w:val="00566C40"/>
    <w:rsid w:val="0057263E"/>
    <w:rsid w:val="005732E8"/>
    <w:rsid w:val="00574132"/>
    <w:rsid w:val="00583378"/>
    <w:rsid w:val="00583514"/>
    <w:rsid w:val="005879FB"/>
    <w:rsid w:val="00590D6C"/>
    <w:rsid w:val="00594E8B"/>
    <w:rsid w:val="005960C4"/>
    <w:rsid w:val="005A463F"/>
    <w:rsid w:val="005A6E0E"/>
    <w:rsid w:val="005A7398"/>
    <w:rsid w:val="005B4EE0"/>
    <w:rsid w:val="005B67F0"/>
    <w:rsid w:val="005C024A"/>
    <w:rsid w:val="005C5E89"/>
    <w:rsid w:val="005D674B"/>
    <w:rsid w:val="005D6A7E"/>
    <w:rsid w:val="005F5E79"/>
    <w:rsid w:val="005F7305"/>
    <w:rsid w:val="00617D1E"/>
    <w:rsid w:val="00631C68"/>
    <w:rsid w:val="006431BE"/>
    <w:rsid w:val="00646433"/>
    <w:rsid w:val="00646E1C"/>
    <w:rsid w:val="006604BD"/>
    <w:rsid w:val="006661C3"/>
    <w:rsid w:val="006667C3"/>
    <w:rsid w:val="00673DCD"/>
    <w:rsid w:val="00682427"/>
    <w:rsid w:val="0069040D"/>
    <w:rsid w:val="006936DF"/>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6BA5"/>
    <w:rsid w:val="007A1FEA"/>
    <w:rsid w:val="007B6C82"/>
    <w:rsid w:val="007D0B87"/>
    <w:rsid w:val="007D1F9D"/>
    <w:rsid w:val="0081464A"/>
    <w:rsid w:val="008315F8"/>
    <w:rsid w:val="00835660"/>
    <w:rsid w:val="00840B24"/>
    <w:rsid w:val="00844B36"/>
    <w:rsid w:val="008637F2"/>
    <w:rsid w:val="008705CB"/>
    <w:rsid w:val="00873EA0"/>
    <w:rsid w:val="008829AB"/>
    <w:rsid w:val="008842A2"/>
    <w:rsid w:val="00890A1F"/>
    <w:rsid w:val="00895C59"/>
    <w:rsid w:val="008B0B8A"/>
    <w:rsid w:val="008C6955"/>
    <w:rsid w:val="008D6C4B"/>
    <w:rsid w:val="008E648F"/>
    <w:rsid w:val="008E73DD"/>
    <w:rsid w:val="008E7D9B"/>
    <w:rsid w:val="009174AF"/>
    <w:rsid w:val="009226D8"/>
    <w:rsid w:val="00922D61"/>
    <w:rsid w:val="009279FD"/>
    <w:rsid w:val="00932B21"/>
    <w:rsid w:val="009510CD"/>
    <w:rsid w:val="00964E49"/>
    <w:rsid w:val="0099724C"/>
    <w:rsid w:val="009A2A78"/>
    <w:rsid w:val="009B5790"/>
    <w:rsid w:val="009C0017"/>
    <w:rsid w:val="009C2A6A"/>
    <w:rsid w:val="009E5ABD"/>
    <w:rsid w:val="00A0145C"/>
    <w:rsid w:val="00A2194C"/>
    <w:rsid w:val="00A2684B"/>
    <w:rsid w:val="00A41D37"/>
    <w:rsid w:val="00A52209"/>
    <w:rsid w:val="00A55F8C"/>
    <w:rsid w:val="00A6312E"/>
    <w:rsid w:val="00A93EFE"/>
    <w:rsid w:val="00AA58D2"/>
    <w:rsid w:val="00AA649A"/>
    <w:rsid w:val="00AB0BE0"/>
    <w:rsid w:val="00AB5714"/>
    <w:rsid w:val="00AC11B6"/>
    <w:rsid w:val="00AC2734"/>
    <w:rsid w:val="00AC4F0A"/>
    <w:rsid w:val="00AC60A3"/>
    <w:rsid w:val="00AD030E"/>
    <w:rsid w:val="00AD5BF8"/>
    <w:rsid w:val="00AF0423"/>
    <w:rsid w:val="00AF1519"/>
    <w:rsid w:val="00B0160D"/>
    <w:rsid w:val="00B05550"/>
    <w:rsid w:val="00B132A1"/>
    <w:rsid w:val="00B1423E"/>
    <w:rsid w:val="00B33858"/>
    <w:rsid w:val="00B41350"/>
    <w:rsid w:val="00B606F6"/>
    <w:rsid w:val="00B61024"/>
    <w:rsid w:val="00B62A8D"/>
    <w:rsid w:val="00B66309"/>
    <w:rsid w:val="00B67C05"/>
    <w:rsid w:val="00B974B0"/>
    <w:rsid w:val="00BC5E52"/>
    <w:rsid w:val="00BD38D5"/>
    <w:rsid w:val="00BD453C"/>
    <w:rsid w:val="00BE6E0F"/>
    <w:rsid w:val="00C07C48"/>
    <w:rsid w:val="00C17425"/>
    <w:rsid w:val="00C17968"/>
    <w:rsid w:val="00C17B64"/>
    <w:rsid w:val="00C2383B"/>
    <w:rsid w:val="00C339A4"/>
    <w:rsid w:val="00C4256B"/>
    <w:rsid w:val="00C42A03"/>
    <w:rsid w:val="00C475B6"/>
    <w:rsid w:val="00C6494C"/>
    <w:rsid w:val="00C67105"/>
    <w:rsid w:val="00C7075A"/>
    <w:rsid w:val="00C864C3"/>
    <w:rsid w:val="00CA2A17"/>
    <w:rsid w:val="00CA4226"/>
    <w:rsid w:val="00CA4306"/>
    <w:rsid w:val="00CB214B"/>
    <w:rsid w:val="00CC1DE2"/>
    <w:rsid w:val="00CC2F8D"/>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8739A"/>
    <w:rsid w:val="00D97919"/>
    <w:rsid w:val="00DA783E"/>
    <w:rsid w:val="00DC0B97"/>
    <w:rsid w:val="00DC51B5"/>
    <w:rsid w:val="00DE4AAB"/>
    <w:rsid w:val="00E06657"/>
    <w:rsid w:val="00E22839"/>
    <w:rsid w:val="00E33057"/>
    <w:rsid w:val="00E33275"/>
    <w:rsid w:val="00E52C8D"/>
    <w:rsid w:val="00E536BE"/>
    <w:rsid w:val="00E62DBC"/>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C14"/>
    <w:rsid w:val="00F700BD"/>
    <w:rsid w:val="00F72AC8"/>
    <w:rsid w:val="00F827AF"/>
    <w:rsid w:val="00F84780"/>
    <w:rsid w:val="00F87DE9"/>
    <w:rsid w:val="00F91CB5"/>
    <w:rsid w:val="00F95ADD"/>
    <w:rsid w:val="00F96E65"/>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24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2E224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spacing w:before="100" w:beforeAutospacing="1" w:after="100" w:afterAutospacing="1"/>
    </w:p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widowControl w:val="0"/>
      <w:tabs>
        <w:tab w:val="center" w:pos="4680"/>
        <w:tab w:val="right" w:pos="9360"/>
      </w:tabs>
      <w:autoSpaceDE w:val="0"/>
      <w:autoSpaceDN w:val="0"/>
      <w:adjustRightInd w:val="0"/>
    </w:pPr>
    <w:rPr>
      <w:sz w:val="20"/>
    </w:r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spacing w:line="180" w:lineRule="atLeast"/>
      <w:jc w:val="both"/>
    </w:pPr>
    <w:rPr>
      <w:rFonts w:ascii="Courier" w:eastAsiaTheme="minorHAnsi" w:hAnsi="Courier"/>
      <w:sz w:val="18"/>
      <w:szCs w:val="18"/>
    </w:rPr>
  </w:style>
  <w:style w:type="paragraph" w:customStyle="1" w:styleId="p2">
    <w:name w:val="p2"/>
    <w:basedOn w:val="Normal"/>
    <w:rsid w:val="004803F6"/>
    <w:pPr>
      <w:spacing w:line="180" w:lineRule="atLeast"/>
      <w:jc w:val="both"/>
    </w:pPr>
    <w:rPr>
      <w:rFonts w:ascii="Courier" w:eastAsiaTheme="minorHAnsi" w:hAnsi="Courier"/>
      <w:sz w:val="18"/>
      <w:szCs w:val="18"/>
    </w:rPr>
  </w:style>
  <w:style w:type="paragraph" w:customStyle="1" w:styleId="p3">
    <w:name w:val="p3"/>
    <w:basedOn w:val="Normal"/>
    <w:rsid w:val="004803F6"/>
    <w:pPr>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widowControl w:val="0"/>
      <w:autoSpaceDE w:val="0"/>
      <w:autoSpaceDN w:val="0"/>
      <w:adjustRightInd w:val="0"/>
      <w:ind w:left="720"/>
      <w:contextualSpacing/>
    </w:pPr>
    <w:rPr>
      <w:sz w:val="20"/>
    </w:r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pPr>
      <w:widowControl w:val="0"/>
      <w:autoSpaceDE w:val="0"/>
      <w:autoSpaceDN w:val="0"/>
      <w:adjustRightInd w:val="0"/>
    </w:p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pPr>
      <w:widowControl w:val="0"/>
      <w:autoSpaceDE w:val="0"/>
      <w:autoSpaceDN w:val="0"/>
      <w:adjustRightInd w:val="0"/>
    </w:pPr>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2E224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200392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2024-12-10T20:37:00Z</dcterms:created>
  <dcterms:modified xsi:type="dcterms:W3CDTF">2024-12-10T20:37:00Z</dcterms:modified>
</cp:coreProperties>
</file>