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B1CE0" w14:textId="77777777" w:rsidR="003229C7" w:rsidRPr="009B09C6" w:rsidRDefault="003229C7" w:rsidP="003229C7">
      <w:pPr>
        <w:widowControl/>
        <w:suppressAutoHyphens/>
        <w:rPr>
          <w:sz w:val="18"/>
        </w:rPr>
      </w:pPr>
      <w:r w:rsidRPr="009B09C6">
        <w:rPr>
          <w:b/>
          <w:bCs/>
          <w:sz w:val="18"/>
        </w:rPr>
        <w:t>R277.  Education, Administration.</w:t>
      </w:r>
    </w:p>
    <w:p w14:paraId="502FA90C" w14:textId="77777777" w:rsidR="003229C7" w:rsidRPr="009B09C6" w:rsidRDefault="003229C7" w:rsidP="003229C7">
      <w:pPr>
        <w:widowControl/>
        <w:suppressAutoHyphens/>
        <w:rPr>
          <w:sz w:val="18"/>
        </w:rPr>
      </w:pPr>
      <w:r w:rsidRPr="009B09C6">
        <w:rPr>
          <w:b/>
          <w:bCs/>
          <w:sz w:val="18"/>
        </w:rPr>
        <w:t>R277-717.  High School Course Grading Requirements.</w:t>
      </w:r>
    </w:p>
    <w:p w14:paraId="4F7522E0" w14:textId="77777777" w:rsidR="003229C7" w:rsidRPr="009B09C6" w:rsidRDefault="003229C7" w:rsidP="003229C7">
      <w:pPr>
        <w:widowControl/>
        <w:suppressAutoHyphens/>
        <w:rPr>
          <w:sz w:val="18"/>
        </w:rPr>
      </w:pPr>
      <w:r w:rsidRPr="009B09C6">
        <w:rPr>
          <w:b/>
          <w:bCs/>
          <w:sz w:val="18"/>
        </w:rPr>
        <w:t>R277-717-1.  Authority and Purpose.</w:t>
      </w:r>
    </w:p>
    <w:p w14:paraId="5BC7CC55" w14:textId="77777777" w:rsidR="003229C7" w:rsidRPr="009B09C6" w:rsidRDefault="003229C7" w:rsidP="003229C7">
      <w:pPr>
        <w:widowControl/>
        <w:suppressAutoHyphens/>
        <w:rPr>
          <w:sz w:val="18"/>
        </w:rPr>
      </w:pPr>
      <w:r w:rsidRPr="009B09C6">
        <w:rPr>
          <w:sz w:val="18"/>
        </w:rPr>
        <w:tab/>
        <w:t>(1)  This rule is authorized by:</w:t>
      </w:r>
    </w:p>
    <w:p w14:paraId="1AF6B45E" w14:textId="77777777" w:rsidR="003229C7" w:rsidRPr="009B09C6" w:rsidRDefault="003229C7" w:rsidP="003229C7">
      <w:pPr>
        <w:widowControl/>
        <w:suppressAutoHyphens/>
        <w:rPr>
          <w:sz w:val="18"/>
        </w:rPr>
      </w:pPr>
      <w:r w:rsidRPr="009B09C6">
        <w:rPr>
          <w:sz w:val="18"/>
        </w:rPr>
        <w:tab/>
        <w:t>(a)  Utah Constitution Article X, Section 3, which vests general control and supervision over public education in the Board; and</w:t>
      </w:r>
    </w:p>
    <w:p w14:paraId="05724BAD" w14:textId="77777777" w:rsidR="003229C7" w:rsidRPr="009B09C6" w:rsidRDefault="003229C7" w:rsidP="003229C7">
      <w:pPr>
        <w:widowControl/>
        <w:suppressAutoHyphens/>
        <w:rPr>
          <w:sz w:val="18"/>
        </w:rPr>
      </w:pPr>
      <w:r w:rsidRPr="009B09C6">
        <w:rPr>
          <w:sz w:val="18"/>
        </w:rPr>
        <w:tab/>
        <w:t>(b)  Subsection 53E-3-401(4), which allows the Board to make rules to execute the Board's duties and responsibilities under the Utah Constitution and state law.</w:t>
      </w:r>
    </w:p>
    <w:p w14:paraId="0CCDD0F1" w14:textId="77777777" w:rsidR="003229C7" w:rsidRPr="009B09C6" w:rsidRDefault="003229C7" w:rsidP="003229C7">
      <w:pPr>
        <w:widowControl/>
        <w:suppressAutoHyphens/>
        <w:rPr>
          <w:sz w:val="18"/>
        </w:rPr>
      </w:pPr>
      <w:r w:rsidRPr="009B09C6">
        <w:rPr>
          <w:sz w:val="18"/>
        </w:rPr>
        <w:tab/>
        <w:t>(2)  The purpose of this rule is to establish requirements for awarding credit when a student repeats a course or takes a comparable course and earns a higher grade.</w:t>
      </w:r>
    </w:p>
    <w:p w14:paraId="4ED55DA7" w14:textId="77777777" w:rsidR="003229C7" w:rsidRPr="009B09C6" w:rsidRDefault="003229C7" w:rsidP="003229C7">
      <w:pPr>
        <w:widowControl/>
        <w:suppressAutoHyphens/>
        <w:rPr>
          <w:sz w:val="18"/>
        </w:rPr>
      </w:pPr>
    </w:p>
    <w:p w14:paraId="6A76C108" w14:textId="77777777" w:rsidR="003229C7" w:rsidRPr="009B09C6" w:rsidRDefault="003229C7" w:rsidP="003229C7">
      <w:pPr>
        <w:widowControl/>
        <w:suppressAutoHyphens/>
        <w:rPr>
          <w:sz w:val="18"/>
        </w:rPr>
      </w:pPr>
      <w:r w:rsidRPr="009B09C6">
        <w:rPr>
          <w:b/>
          <w:bCs/>
          <w:sz w:val="18"/>
        </w:rPr>
        <w:t>R277-717-2.  Definitions.</w:t>
      </w:r>
    </w:p>
    <w:p w14:paraId="68D8494A" w14:textId="77777777" w:rsidR="003229C7" w:rsidRPr="009B09C6" w:rsidRDefault="003229C7" w:rsidP="003229C7">
      <w:pPr>
        <w:widowControl/>
        <w:suppressAutoHyphens/>
        <w:rPr>
          <w:sz w:val="18"/>
        </w:rPr>
      </w:pPr>
      <w:r w:rsidRPr="009B09C6">
        <w:rPr>
          <w:sz w:val="18"/>
        </w:rPr>
        <w:tab/>
        <w:t>(1)  "Comparable course" means a teacher led course that fulfills the same graduation credit requirements as a course for which a student seeks to improve a grade.</w:t>
      </w:r>
    </w:p>
    <w:p w14:paraId="4C807F9D" w14:textId="77777777" w:rsidR="003229C7" w:rsidRPr="009B09C6" w:rsidRDefault="003229C7" w:rsidP="003229C7">
      <w:pPr>
        <w:widowControl/>
        <w:suppressAutoHyphens/>
        <w:rPr>
          <w:sz w:val="18"/>
        </w:rPr>
      </w:pPr>
      <w:r w:rsidRPr="009B09C6">
        <w:rPr>
          <w:sz w:val="18"/>
        </w:rPr>
        <w:tab/>
        <w:t>(2)  "Course" means a course that a student:</w:t>
      </w:r>
    </w:p>
    <w:p w14:paraId="78AC7ACE" w14:textId="77777777" w:rsidR="003229C7" w:rsidRPr="009B09C6" w:rsidRDefault="003229C7" w:rsidP="003229C7">
      <w:pPr>
        <w:widowControl/>
        <w:suppressAutoHyphens/>
        <w:rPr>
          <w:sz w:val="18"/>
        </w:rPr>
      </w:pPr>
      <w:r w:rsidRPr="009B09C6">
        <w:rPr>
          <w:sz w:val="18"/>
        </w:rPr>
        <w:tab/>
        <w:t>(a)  is enrolled in; and</w:t>
      </w:r>
    </w:p>
    <w:p w14:paraId="0BF029B3" w14:textId="77777777" w:rsidR="003229C7" w:rsidRPr="009B09C6" w:rsidRDefault="003229C7" w:rsidP="003229C7">
      <w:pPr>
        <w:widowControl/>
        <w:suppressAutoHyphens/>
        <w:rPr>
          <w:sz w:val="18"/>
        </w:rPr>
      </w:pPr>
      <w:r w:rsidRPr="009B09C6">
        <w:rPr>
          <w:sz w:val="18"/>
        </w:rPr>
        <w:tab/>
        <w:t>(b)(i)  completes; or</w:t>
      </w:r>
    </w:p>
    <w:p w14:paraId="177C6B0E" w14:textId="77777777" w:rsidR="003229C7" w:rsidRPr="009B09C6" w:rsidRDefault="003229C7" w:rsidP="003229C7">
      <w:pPr>
        <w:widowControl/>
        <w:suppressAutoHyphens/>
        <w:rPr>
          <w:sz w:val="18"/>
        </w:rPr>
      </w:pPr>
      <w:r w:rsidRPr="009B09C6">
        <w:rPr>
          <w:sz w:val="18"/>
        </w:rPr>
        <w:tab/>
        <w:t>(ii)  withdraws from but still receives a grade.</w:t>
      </w:r>
    </w:p>
    <w:p w14:paraId="1B23C650" w14:textId="77777777" w:rsidR="003229C7" w:rsidRPr="009B09C6" w:rsidRDefault="003229C7" w:rsidP="003229C7">
      <w:pPr>
        <w:widowControl/>
        <w:suppressAutoHyphens/>
        <w:rPr>
          <w:sz w:val="18"/>
        </w:rPr>
      </w:pPr>
      <w:r w:rsidRPr="009B09C6">
        <w:rPr>
          <w:sz w:val="18"/>
        </w:rPr>
        <w:tab/>
        <w:t>(3)  "Highest grade" means a grade that reflects the higher grade of:</w:t>
      </w:r>
    </w:p>
    <w:p w14:paraId="467BB6D1" w14:textId="77777777" w:rsidR="003229C7" w:rsidRPr="009B09C6" w:rsidRDefault="003229C7" w:rsidP="003229C7">
      <w:pPr>
        <w:widowControl/>
        <w:suppressAutoHyphens/>
        <w:rPr>
          <w:sz w:val="18"/>
        </w:rPr>
      </w:pPr>
      <w:r w:rsidRPr="009B09C6">
        <w:rPr>
          <w:sz w:val="18"/>
        </w:rPr>
        <w:tab/>
        <w:t>(a)  a course and a repeat of the course; or</w:t>
      </w:r>
    </w:p>
    <w:p w14:paraId="13213BE8" w14:textId="77777777" w:rsidR="003229C7" w:rsidRPr="009B09C6" w:rsidRDefault="003229C7" w:rsidP="003229C7">
      <w:pPr>
        <w:widowControl/>
        <w:suppressAutoHyphens/>
        <w:rPr>
          <w:sz w:val="18"/>
        </w:rPr>
      </w:pPr>
      <w:r w:rsidRPr="009B09C6">
        <w:rPr>
          <w:sz w:val="18"/>
        </w:rPr>
        <w:tab/>
        <w:t>(b)  a course and a comparable course.</w:t>
      </w:r>
    </w:p>
    <w:p w14:paraId="7D03EDCC" w14:textId="77777777" w:rsidR="003229C7" w:rsidRPr="009B09C6" w:rsidRDefault="003229C7" w:rsidP="003229C7">
      <w:pPr>
        <w:widowControl/>
        <w:suppressAutoHyphens/>
        <w:rPr>
          <w:sz w:val="18"/>
        </w:rPr>
      </w:pPr>
      <w:r w:rsidRPr="009B09C6">
        <w:rPr>
          <w:sz w:val="18"/>
        </w:rPr>
        <w:tab/>
        <w:t>(4)  "LEA" includes the Utah Schools for the Deaf and the Blind for purposes of this rule.</w:t>
      </w:r>
    </w:p>
    <w:p w14:paraId="1AC6A5FF" w14:textId="77777777" w:rsidR="003229C7" w:rsidRPr="009B09C6" w:rsidRDefault="003229C7" w:rsidP="003229C7">
      <w:pPr>
        <w:widowControl/>
        <w:suppressAutoHyphens/>
        <w:rPr>
          <w:sz w:val="18"/>
        </w:rPr>
      </w:pPr>
      <w:r w:rsidRPr="009B09C6">
        <w:rPr>
          <w:sz w:val="18"/>
        </w:rPr>
        <w:tab/>
        <w:t>(5)  "Packet" has the same meaning as defined in Subsection R277-705-2(9).</w:t>
      </w:r>
    </w:p>
    <w:p w14:paraId="51DAD6EA" w14:textId="77777777" w:rsidR="003229C7" w:rsidRPr="009B09C6" w:rsidRDefault="003229C7" w:rsidP="003229C7">
      <w:pPr>
        <w:widowControl/>
        <w:suppressAutoHyphens/>
        <w:rPr>
          <w:sz w:val="18"/>
        </w:rPr>
      </w:pPr>
      <w:r w:rsidRPr="009B09C6">
        <w:rPr>
          <w:sz w:val="18"/>
        </w:rPr>
        <w:tab/>
        <w:t>(6)  "Packet Method" has the same meaning as defined in Subsection R277-705-2(10).</w:t>
      </w:r>
    </w:p>
    <w:p w14:paraId="5373C073" w14:textId="7DCB0632" w:rsidR="003229C7" w:rsidRPr="009B09C6" w:rsidRDefault="003229C7" w:rsidP="003229C7">
      <w:pPr>
        <w:widowControl/>
        <w:suppressAutoHyphens/>
        <w:rPr>
          <w:sz w:val="18"/>
        </w:rPr>
      </w:pPr>
      <w:r w:rsidRPr="009B09C6">
        <w:rPr>
          <w:sz w:val="18"/>
        </w:rPr>
        <w:tab/>
        <w:t>(6)  "Recurring course" means a course that a student takes more than once to:</w:t>
      </w:r>
    </w:p>
    <w:p w14:paraId="1AAAD5C5" w14:textId="77777777" w:rsidR="003229C7" w:rsidRPr="009B09C6" w:rsidRDefault="003229C7" w:rsidP="003229C7">
      <w:pPr>
        <w:widowControl/>
        <w:suppressAutoHyphens/>
        <w:rPr>
          <w:sz w:val="18"/>
        </w:rPr>
      </w:pPr>
      <w:r w:rsidRPr="009B09C6">
        <w:rPr>
          <w:sz w:val="18"/>
        </w:rPr>
        <w:tab/>
        <w:t>(a)  further the student's understanding and skills in the course subject, such as journalism or band; or</w:t>
      </w:r>
    </w:p>
    <w:p w14:paraId="26D79FD0" w14:textId="77777777" w:rsidR="003229C7" w:rsidRPr="009B09C6" w:rsidRDefault="003229C7" w:rsidP="003229C7">
      <w:pPr>
        <w:widowControl/>
        <w:suppressAutoHyphens/>
        <w:rPr>
          <w:sz w:val="18"/>
        </w:rPr>
      </w:pPr>
      <w:r w:rsidRPr="009B09C6">
        <w:rPr>
          <w:sz w:val="18"/>
        </w:rPr>
        <w:tab/>
        <w:t>(b)  satisfy a different credit requirement that the course may fulfill, such as an art class that fulfills an elective requirement and an art requirement.</w:t>
      </w:r>
    </w:p>
    <w:p w14:paraId="391ABFB6" w14:textId="70B99F07" w:rsidR="003229C7" w:rsidRPr="009B09C6" w:rsidRDefault="003229C7" w:rsidP="003229C7">
      <w:pPr>
        <w:widowControl/>
        <w:suppressAutoHyphens/>
        <w:rPr>
          <w:sz w:val="18"/>
        </w:rPr>
      </w:pPr>
      <w:r w:rsidRPr="009B09C6">
        <w:rPr>
          <w:sz w:val="18"/>
        </w:rPr>
        <w:tab/>
        <w:t>(7)  "Student" means an individual enrolled in an LEA in grade 9, 10, 11, or 12.</w:t>
      </w:r>
    </w:p>
    <w:p w14:paraId="52397817" w14:textId="77777777" w:rsidR="003229C7" w:rsidRPr="009B09C6" w:rsidRDefault="003229C7" w:rsidP="003229C7">
      <w:pPr>
        <w:widowControl/>
        <w:suppressAutoHyphens/>
        <w:rPr>
          <w:sz w:val="18"/>
        </w:rPr>
      </w:pPr>
    </w:p>
    <w:p w14:paraId="01C0F56F" w14:textId="1C16BAEB" w:rsidR="003229C7" w:rsidRPr="009B09C6" w:rsidRDefault="003229C7" w:rsidP="003229C7">
      <w:pPr>
        <w:widowControl/>
        <w:suppressAutoHyphens/>
        <w:rPr>
          <w:sz w:val="18"/>
        </w:rPr>
      </w:pPr>
      <w:r w:rsidRPr="009B09C6">
        <w:rPr>
          <w:b/>
          <w:bCs/>
          <w:sz w:val="18"/>
        </w:rPr>
        <w:t>R277-717-3.  Grade Replacement.</w:t>
      </w:r>
    </w:p>
    <w:p w14:paraId="62944617" w14:textId="77777777" w:rsidR="003229C7" w:rsidRPr="009B09C6" w:rsidRDefault="003229C7" w:rsidP="003229C7">
      <w:pPr>
        <w:widowControl/>
        <w:suppressAutoHyphens/>
        <w:rPr>
          <w:sz w:val="18"/>
        </w:rPr>
      </w:pPr>
      <w:r w:rsidRPr="009B09C6">
        <w:rPr>
          <w:sz w:val="18"/>
        </w:rPr>
        <w:tab/>
        <w:t>(1)(a)  A student may, to improve a course grade received by the student:</w:t>
      </w:r>
    </w:p>
    <w:p w14:paraId="6D51C4FC" w14:textId="77777777" w:rsidR="003229C7" w:rsidRPr="009B09C6" w:rsidRDefault="003229C7" w:rsidP="003229C7">
      <w:pPr>
        <w:widowControl/>
        <w:suppressAutoHyphens/>
        <w:rPr>
          <w:sz w:val="18"/>
        </w:rPr>
      </w:pPr>
      <w:r w:rsidRPr="009B09C6">
        <w:rPr>
          <w:sz w:val="18"/>
        </w:rPr>
        <w:tab/>
        <w:t>(i)  repeat the course one or more times; or</w:t>
      </w:r>
    </w:p>
    <w:p w14:paraId="74FEE637" w14:textId="77777777" w:rsidR="003229C7" w:rsidRPr="009B09C6" w:rsidRDefault="003229C7" w:rsidP="003229C7">
      <w:pPr>
        <w:widowControl/>
        <w:suppressAutoHyphens/>
        <w:rPr>
          <w:sz w:val="18"/>
        </w:rPr>
      </w:pPr>
      <w:r w:rsidRPr="009B09C6">
        <w:rPr>
          <w:sz w:val="18"/>
        </w:rPr>
        <w:tab/>
        <w:t>(ii)  enroll in and complete a comparable course.</w:t>
      </w:r>
    </w:p>
    <w:p w14:paraId="71D2B0C2" w14:textId="77777777" w:rsidR="003229C7" w:rsidRPr="009B09C6" w:rsidRDefault="003229C7" w:rsidP="003229C7">
      <w:pPr>
        <w:widowControl/>
        <w:suppressAutoHyphens/>
        <w:rPr>
          <w:sz w:val="18"/>
        </w:rPr>
      </w:pPr>
      <w:r w:rsidRPr="009B09C6">
        <w:rPr>
          <w:sz w:val="18"/>
        </w:rPr>
        <w:tab/>
        <w:t>(b)  A grade for an additional unit of a recurring course does not change a student's original course grade for purposes of this section.</w:t>
      </w:r>
    </w:p>
    <w:p w14:paraId="3AD3E828" w14:textId="77777777" w:rsidR="003229C7" w:rsidRPr="009B09C6" w:rsidRDefault="003229C7" w:rsidP="003229C7">
      <w:pPr>
        <w:widowControl/>
        <w:suppressAutoHyphens/>
        <w:rPr>
          <w:sz w:val="18"/>
        </w:rPr>
      </w:pPr>
      <w:r w:rsidRPr="009B09C6">
        <w:rPr>
          <w:sz w:val="18"/>
        </w:rPr>
        <w:tab/>
        <w:t>(2)  If a student repeats a course, the student's LEA:</w:t>
      </w:r>
    </w:p>
    <w:p w14:paraId="6E7E0CBD" w14:textId="77777777" w:rsidR="003229C7" w:rsidRPr="009B09C6" w:rsidRDefault="003229C7" w:rsidP="003229C7">
      <w:pPr>
        <w:widowControl/>
        <w:suppressAutoHyphens/>
        <w:rPr>
          <w:sz w:val="18"/>
        </w:rPr>
      </w:pPr>
      <w:r w:rsidRPr="009B09C6">
        <w:rPr>
          <w:sz w:val="18"/>
        </w:rPr>
        <w:tab/>
        <w:t>(a)  shall adjust, if necessary, the student's course grade and grade point average to reflect the student's highest grade and exclude a lower grade;</w:t>
      </w:r>
    </w:p>
    <w:p w14:paraId="74BB9010" w14:textId="77777777" w:rsidR="003229C7" w:rsidRPr="009B09C6" w:rsidRDefault="003229C7" w:rsidP="003229C7">
      <w:pPr>
        <w:widowControl/>
        <w:suppressAutoHyphens/>
        <w:rPr>
          <w:sz w:val="18"/>
        </w:rPr>
      </w:pPr>
      <w:r w:rsidRPr="009B09C6">
        <w:rPr>
          <w:sz w:val="18"/>
        </w:rPr>
        <w:tab/>
        <w:t>(b)  shall exclude from the student's permanent record the course grade that is not the highest grade; and</w:t>
      </w:r>
    </w:p>
    <w:p w14:paraId="5A92BB1C" w14:textId="2F0D8816" w:rsidR="003229C7" w:rsidRPr="009B09C6" w:rsidRDefault="003229C7" w:rsidP="003229C7">
      <w:pPr>
        <w:widowControl/>
        <w:suppressAutoHyphens/>
        <w:rPr>
          <w:sz w:val="18"/>
        </w:rPr>
      </w:pPr>
      <w:r w:rsidRPr="009B09C6">
        <w:rPr>
          <w:sz w:val="18"/>
        </w:rPr>
        <w:tab/>
        <w:t>(c)  may not otherwise show on the student's current record that the student repeated the course.</w:t>
      </w:r>
    </w:p>
    <w:p w14:paraId="4A210068" w14:textId="352A8F1B" w:rsidR="003229C7" w:rsidRPr="009B09C6" w:rsidRDefault="003229C7" w:rsidP="003229C7">
      <w:pPr>
        <w:widowControl/>
        <w:suppressAutoHyphens/>
        <w:rPr>
          <w:sz w:val="18"/>
        </w:rPr>
      </w:pPr>
      <w:r w:rsidRPr="009B09C6">
        <w:rPr>
          <w:sz w:val="18"/>
        </w:rPr>
        <w:tab/>
        <w:t>(3)(a)  If a student enrolls in a comparable course, the student shall, at the time of enrolling in the comparable course, inform the student's LEA of the student's intent to enroll in the course for improving a course grade.</w:t>
      </w:r>
    </w:p>
    <w:p w14:paraId="6F196A73" w14:textId="77777777" w:rsidR="003229C7" w:rsidRPr="009B09C6" w:rsidRDefault="003229C7" w:rsidP="003229C7">
      <w:pPr>
        <w:widowControl/>
        <w:suppressAutoHyphens/>
        <w:rPr>
          <w:sz w:val="18"/>
        </w:rPr>
      </w:pPr>
      <w:r w:rsidRPr="009B09C6">
        <w:rPr>
          <w:sz w:val="18"/>
        </w:rPr>
        <w:tab/>
        <w:t>(b)  If a student enrolls in a comparable course, the student's LEA:</w:t>
      </w:r>
    </w:p>
    <w:p w14:paraId="3D15A15C" w14:textId="3CC0D3DA" w:rsidR="003229C7" w:rsidRPr="009B09C6" w:rsidRDefault="003229C7" w:rsidP="003229C7">
      <w:pPr>
        <w:widowControl/>
        <w:suppressAutoHyphens/>
        <w:rPr>
          <w:sz w:val="18"/>
        </w:rPr>
      </w:pPr>
      <w:r w:rsidRPr="009B09C6">
        <w:rPr>
          <w:sz w:val="18"/>
        </w:rPr>
        <w:tab/>
        <w:t>(</w:t>
      </w:r>
      <w:proofErr w:type="spellStart"/>
      <w:r w:rsidRPr="009B09C6">
        <w:rPr>
          <w:sz w:val="18"/>
        </w:rPr>
        <w:t>i</w:t>
      </w:r>
      <w:proofErr w:type="spellEnd"/>
      <w:r w:rsidRPr="009B09C6">
        <w:rPr>
          <w:sz w:val="18"/>
        </w:rPr>
        <w:t>)  shall confirm, when the student enrolls in the comparable course, that the comparable course fulfills the same credit requirements as the course that the student intends to replace with the comparable course grade;</w:t>
      </w:r>
    </w:p>
    <w:p w14:paraId="01DC0956" w14:textId="77777777" w:rsidR="003229C7" w:rsidRPr="009B09C6" w:rsidRDefault="003229C7" w:rsidP="003229C7">
      <w:pPr>
        <w:widowControl/>
        <w:suppressAutoHyphens/>
        <w:rPr>
          <w:sz w:val="18"/>
        </w:rPr>
      </w:pPr>
      <w:r w:rsidRPr="009B09C6">
        <w:rPr>
          <w:sz w:val="18"/>
        </w:rPr>
        <w:tab/>
        <w:t>(ii)  shall update the student's current record and grade point average to reflect the highest grade between the course and the comparable course and exclude the lower grade and corresponding course; and</w:t>
      </w:r>
    </w:p>
    <w:p w14:paraId="715EE395" w14:textId="4C8C3241" w:rsidR="003229C7" w:rsidRPr="009B09C6" w:rsidRDefault="003229C7" w:rsidP="003229C7">
      <w:pPr>
        <w:widowControl/>
        <w:suppressAutoHyphens/>
        <w:rPr>
          <w:sz w:val="18"/>
        </w:rPr>
      </w:pPr>
      <w:r w:rsidRPr="009B09C6">
        <w:rPr>
          <w:sz w:val="18"/>
        </w:rPr>
        <w:tab/>
        <w:t>(iii)  may not otherwise show the course or comparable course for which the student did not receive the highest grade on the student's record.</w:t>
      </w:r>
    </w:p>
    <w:p w14:paraId="604DC5F0" w14:textId="77777777" w:rsidR="003229C7" w:rsidRPr="009B09C6" w:rsidRDefault="003229C7" w:rsidP="003229C7">
      <w:pPr>
        <w:widowControl/>
        <w:suppressAutoHyphens/>
        <w:rPr>
          <w:sz w:val="18"/>
        </w:rPr>
      </w:pPr>
      <w:r w:rsidRPr="009B09C6">
        <w:rPr>
          <w:sz w:val="18"/>
        </w:rPr>
        <w:tab/>
        <w:t>(4)  An LEA may not use the packet method, or classify a packet as original credit, to improve a previous course grade of a high school student as described in Subsection R277-705-3(9).</w:t>
      </w:r>
    </w:p>
    <w:p w14:paraId="22AF6DDE" w14:textId="77777777" w:rsidR="003229C7" w:rsidRPr="009B09C6" w:rsidRDefault="003229C7" w:rsidP="003229C7">
      <w:pPr>
        <w:widowControl/>
        <w:suppressAutoHyphens/>
        <w:rPr>
          <w:sz w:val="18"/>
        </w:rPr>
      </w:pPr>
    </w:p>
    <w:p w14:paraId="3F16A3C8" w14:textId="77777777" w:rsidR="003229C7" w:rsidRPr="009B09C6" w:rsidRDefault="003229C7" w:rsidP="003229C7">
      <w:pPr>
        <w:widowControl/>
        <w:suppressAutoHyphens/>
        <w:rPr>
          <w:sz w:val="18"/>
        </w:rPr>
      </w:pPr>
      <w:r w:rsidRPr="009B09C6">
        <w:rPr>
          <w:b/>
          <w:bCs/>
          <w:sz w:val="18"/>
        </w:rPr>
        <w:t>KEY:  students, grades, credits</w:t>
      </w:r>
    </w:p>
    <w:p w14:paraId="62960A18" w14:textId="3970BC35" w:rsidR="003229C7" w:rsidRPr="009B09C6" w:rsidRDefault="003229C7" w:rsidP="003229C7">
      <w:pPr>
        <w:widowControl/>
        <w:suppressAutoHyphens/>
        <w:rPr>
          <w:bCs/>
          <w:sz w:val="18"/>
        </w:rPr>
      </w:pPr>
      <w:r w:rsidRPr="009B09C6">
        <w:rPr>
          <w:b/>
          <w:bCs/>
          <w:sz w:val="18"/>
        </w:rPr>
        <w:t xml:space="preserve">Date of Last Change:  </w:t>
      </w:r>
      <w:r w:rsidR="002350F9" w:rsidRPr="009B09C6">
        <w:rPr>
          <w:b/>
          <w:bCs/>
          <w:sz w:val="18"/>
        </w:rPr>
        <w:t xml:space="preserve">December 8, </w:t>
      </w:r>
      <w:r w:rsidRPr="009B09C6">
        <w:rPr>
          <w:b/>
          <w:bCs/>
          <w:sz w:val="18"/>
        </w:rPr>
        <w:t>2025</w:t>
      </w:r>
    </w:p>
    <w:p w14:paraId="310E1DC6" w14:textId="77777777" w:rsidR="003229C7" w:rsidRPr="009B09C6" w:rsidRDefault="003229C7" w:rsidP="003229C7">
      <w:pPr>
        <w:widowControl/>
        <w:suppressAutoHyphens/>
        <w:rPr>
          <w:sz w:val="18"/>
        </w:rPr>
      </w:pPr>
      <w:r w:rsidRPr="009B09C6">
        <w:rPr>
          <w:b/>
          <w:bCs/>
          <w:sz w:val="18"/>
        </w:rPr>
        <w:t>Notice of Continuation:  January 13, 2022</w:t>
      </w:r>
    </w:p>
    <w:p w14:paraId="059913B8" w14:textId="77777777" w:rsidR="003229C7" w:rsidRPr="009B09C6" w:rsidRDefault="003229C7" w:rsidP="003229C7">
      <w:pPr>
        <w:widowControl/>
        <w:suppressAutoHyphens/>
        <w:rPr>
          <w:sz w:val="18"/>
        </w:rPr>
      </w:pPr>
      <w:r w:rsidRPr="009B09C6">
        <w:rPr>
          <w:b/>
          <w:bCs/>
          <w:sz w:val="18"/>
        </w:rPr>
        <w:t>Authorizing, and Implemented or Interpreted Law:  Art X Sec 3; 53E-3-401(4)</w:t>
      </w:r>
    </w:p>
    <w:p w14:paraId="5C9624B4" w14:textId="77777777" w:rsidR="003229C7" w:rsidRPr="009B09C6" w:rsidRDefault="003229C7" w:rsidP="003229C7">
      <w:pPr>
        <w:widowControl/>
        <w:suppressAutoHyphens/>
        <w:rPr>
          <w:sz w:val="18"/>
        </w:rPr>
      </w:pPr>
    </w:p>
    <w:p w14:paraId="066E577A" w14:textId="1DDCEAEA" w:rsidR="008076AE" w:rsidRPr="009B09C6" w:rsidRDefault="008076AE" w:rsidP="003229C7">
      <w:pPr>
        <w:widowControl/>
        <w:suppressAutoHyphens/>
        <w:rPr>
          <w:sz w:val="18"/>
        </w:rPr>
      </w:pPr>
    </w:p>
    <w:sectPr w:rsidR="008076AE" w:rsidRPr="009B09C6" w:rsidSect="009B09C6">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11C7F" w14:textId="77777777" w:rsidR="00896898" w:rsidRDefault="00896898" w:rsidP="00C17968">
      <w:r>
        <w:separator/>
      </w:r>
    </w:p>
  </w:endnote>
  <w:endnote w:type="continuationSeparator" w:id="0">
    <w:p w14:paraId="7A85FF6B" w14:textId="77777777" w:rsidR="00896898" w:rsidRDefault="0089689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1ABD6B" w14:textId="77777777" w:rsidR="00896898" w:rsidRDefault="00896898" w:rsidP="00C17968">
      <w:r>
        <w:separator/>
      </w:r>
    </w:p>
  </w:footnote>
  <w:footnote w:type="continuationSeparator" w:id="0">
    <w:p w14:paraId="2DBBF422" w14:textId="77777777" w:rsidR="00896898" w:rsidRDefault="00896898"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94A1F"/>
    <w:multiLevelType w:val="hybridMultilevel"/>
    <w:tmpl w:val="11740AB2"/>
    <w:lvl w:ilvl="0" w:tplc="95F417E8">
      <w:start w:val="1"/>
      <w:numFmt w:val="decimal"/>
      <w:lvlText w:val="(%1)"/>
      <w:lvlJc w:val="left"/>
      <w:pPr>
        <w:ind w:left="1800" w:hanging="360"/>
      </w:pPr>
      <w:rPr>
        <w:rFonts w:hint="default"/>
        <w:u w:val="singl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03A2FBE"/>
    <w:multiLevelType w:val="hybridMultilevel"/>
    <w:tmpl w:val="246829A0"/>
    <w:lvl w:ilvl="0" w:tplc="E22EB0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A16439F"/>
    <w:multiLevelType w:val="hybridMultilevel"/>
    <w:tmpl w:val="3F90D8F8"/>
    <w:lvl w:ilvl="0" w:tplc="FFFFFFFF">
      <w:start w:val="1"/>
      <w:numFmt w:val="upperLetter"/>
      <w:lvlText w:val="(%1)"/>
      <w:lvlJc w:val="left"/>
      <w:pPr>
        <w:ind w:left="1440" w:hanging="360"/>
      </w:pPr>
      <w:rPr>
        <w:rFonts w:ascii="Times New Roman" w:eastAsia="Times New Roman" w:hAnsi="Times New Roman" w:cs="Arial"/>
        <w:u w:val="singl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7B966BCD"/>
    <w:multiLevelType w:val="hybridMultilevel"/>
    <w:tmpl w:val="8246410A"/>
    <w:lvl w:ilvl="0" w:tplc="826AA902">
      <w:start w:val="1"/>
      <w:numFmt w:val="decimal"/>
      <w:lvlText w:val="%1."/>
      <w:lvlJc w:val="left"/>
      <w:pPr>
        <w:ind w:left="1440" w:hanging="360"/>
      </w:pPr>
      <w:rPr>
        <w:u w:val="singl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36372409">
    <w:abstractNumId w:val="0"/>
  </w:num>
  <w:num w:numId="2" w16cid:durableId="1259680363">
    <w:abstractNumId w:val="3"/>
  </w:num>
  <w:num w:numId="3" w16cid:durableId="1712925389">
    <w:abstractNumId w:val="2"/>
  </w:num>
  <w:num w:numId="4" w16cid:durableId="1400130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42208"/>
    <w:rsid w:val="00050AB6"/>
    <w:rsid w:val="00051473"/>
    <w:rsid w:val="0005628D"/>
    <w:rsid w:val="00060995"/>
    <w:rsid w:val="00073C9E"/>
    <w:rsid w:val="0007747C"/>
    <w:rsid w:val="00083289"/>
    <w:rsid w:val="00083BAD"/>
    <w:rsid w:val="00084C18"/>
    <w:rsid w:val="00086A4C"/>
    <w:rsid w:val="00092D64"/>
    <w:rsid w:val="00094789"/>
    <w:rsid w:val="000A4085"/>
    <w:rsid w:val="000A5EAE"/>
    <w:rsid w:val="000A63C1"/>
    <w:rsid w:val="000B0C8F"/>
    <w:rsid w:val="000B5EF8"/>
    <w:rsid w:val="000C3C78"/>
    <w:rsid w:val="000C753C"/>
    <w:rsid w:val="000D42C5"/>
    <w:rsid w:val="000D47B6"/>
    <w:rsid w:val="000D6E9E"/>
    <w:rsid w:val="000E074A"/>
    <w:rsid w:val="000E6751"/>
    <w:rsid w:val="000E7CDD"/>
    <w:rsid w:val="000F2028"/>
    <w:rsid w:val="00101FCF"/>
    <w:rsid w:val="0010261E"/>
    <w:rsid w:val="00102786"/>
    <w:rsid w:val="00102BB0"/>
    <w:rsid w:val="001138B7"/>
    <w:rsid w:val="00113BB3"/>
    <w:rsid w:val="00123B89"/>
    <w:rsid w:val="001304E9"/>
    <w:rsid w:val="00133F0A"/>
    <w:rsid w:val="001356A1"/>
    <w:rsid w:val="00135EC6"/>
    <w:rsid w:val="00136C69"/>
    <w:rsid w:val="00136E6B"/>
    <w:rsid w:val="00137210"/>
    <w:rsid w:val="00140B4F"/>
    <w:rsid w:val="00140F86"/>
    <w:rsid w:val="001447C5"/>
    <w:rsid w:val="00151B36"/>
    <w:rsid w:val="001659D6"/>
    <w:rsid w:val="001769DF"/>
    <w:rsid w:val="00177FFA"/>
    <w:rsid w:val="0018100B"/>
    <w:rsid w:val="00186D72"/>
    <w:rsid w:val="00197144"/>
    <w:rsid w:val="00197329"/>
    <w:rsid w:val="001B1B40"/>
    <w:rsid w:val="001C24E8"/>
    <w:rsid w:val="001C3DAB"/>
    <w:rsid w:val="001C4CEB"/>
    <w:rsid w:val="001D1A8C"/>
    <w:rsid w:val="001D45E8"/>
    <w:rsid w:val="001F78BA"/>
    <w:rsid w:val="00210E2C"/>
    <w:rsid w:val="00212C40"/>
    <w:rsid w:val="00214BA0"/>
    <w:rsid w:val="00223AFA"/>
    <w:rsid w:val="002350F9"/>
    <w:rsid w:val="00241FD3"/>
    <w:rsid w:val="00250B69"/>
    <w:rsid w:val="00252163"/>
    <w:rsid w:val="00253C3B"/>
    <w:rsid w:val="00256032"/>
    <w:rsid w:val="0025687E"/>
    <w:rsid w:val="00257C27"/>
    <w:rsid w:val="002635EB"/>
    <w:rsid w:val="002639EB"/>
    <w:rsid w:val="00266359"/>
    <w:rsid w:val="00272D20"/>
    <w:rsid w:val="00273B24"/>
    <w:rsid w:val="00280C5D"/>
    <w:rsid w:val="00282CAA"/>
    <w:rsid w:val="002906F1"/>
    <w:rsid w:val="00291CEB"/>
    <w:rsid w:val="00291DCA"/>
    <w:rsid w:val="002946F0"/>
    <w:rsid w:val="002947D1"/>
    <w:rsid w:val="00295251"/>
    <w:rsid w:val="00296B2B"/>
    <w:rsid w:val="00297523"/>
    <w:rsid w:val="002A5401"/>
    <w:rsid w:val="002B1A22"/>
    <w:rsid w:val="002B1F5D"/>
    <w:rsid w:val="002B4276"/>
    <w:rsid w:val="002B721A"/>
    <w:rsid w:val="002C31EE"/>
    <w:rsid w:val="002C4D40"/>
    <w:rsid w:val="002C6886"/>
    <w:rsid w:val="002C762C"/>
    <w:rsid w:val="002D15F6"/>
    <w:rsid w:val="002D4474"/>
    <w:rsid w:val="002E6F38"/>
    <w:rsid w:val="002F45BF"/>
    <w:rsid w:val="0030167C"/>
    <w:rsid w:val="00304149"/>
    <w:rsid w:val="0030644D"/>
    <w:rsid w:val="003121D3"/>
    <w:rsid w:val="00312EB4"/>
    <w:rsid w:val="00315744"/>
    <w:rsid w:val="00316A41"/>
    <w:rsid w:val="00320A58"/>
    <w:rsid w:val="003217E6"/>
    <w:rsid w:val="003229C7"/>
    <w:rsid w:val="00335956"/>
    <w:rsid w:val="0033622C"/>
    <w:rsid w:val="00342459"/>
    <w:rsid w:val="00351E76"/>
    <w:rsid w:val="00373FE5"/>
    <w:rsid w:val="00380D52"/>
    <w:rsid w:val="003811E6"/>
    <w:rsid w:val="00391240"/>
    <w:rsid w:val="003A7EB0"/>
    <w:rsid w:val="003B540F"/>
    <w:rsid w:val="003B6116"/>
    <w:rsid w:val="003C2220"/>
    <w:rsid w:val="003C7E4A"/>
    <w:rsid w:val="003D11EF"/>
    <w:rsid w:val="003D3B77"/>
    <w:rsid w:val="003D601B"/>
    <w:rsid w:val="003E13A0"/>
    <w:rsid w:val="003E6785"/>
    <w:rsid w:val="003F64A7"/>
    <w:rsid w:val="003F6A4F"/>
    <w:rsid w:val="00402912"/>
    <w:rsid w:val="00403755"/>
    <w:rsid w:val="00407156"/>
    <w:rsid w:val="00414E0D"/>
    <w:rsid w:val="00430473"/>
    <w:rsid w:val="0043274F"/>
    <w:rsid w:val="004423A3"/>
    <w:rsid w:val="0045285A"/>
    <w:rsid w:val="00452B2A"/>
    <w:rsid w:val="0045301C"/>
    <w:rsid w:val="00453080"/>
    <w:rsid w:val="00453496"/>
    <w:rsid w:val="00457B35"/>
    <w:rsid w:val="00461771"/>
    <w:rsid w:val="00462360"/>
    <w:rsid w:val="00465A08"/>
    <w:rsid w:val="00472D7A"/>
    <w:rsid w:val="004803F6"/>
    <w:rsid w:val="004A031A"/>
    <w:rsid w:val="004B1502"/>
    <w:rsid w:val="004B7F3B"/>
    <w:rsid w:val="004C20EA"/>
    <w:rsid w:val="004C4015"/>
    <w:rsid w:val="004C74B6"/>
    <w:rsid w:val="004D328F"/>
    <w:rsid w:val="004D6568"/>
    <w:rsid w:val="004E3F2B"/>
    <w:rsid w:val="00503322"/>
    <w:rsid w:val="00516E14"/>
    <w:rsid w:val="00523940"/>
    <w:rsid w:val="00535FE5"/>
    <w:rsid w:val="005429B8"/>
    <w:rsid w:val="00544E29"/>
    <w:rsid w:val="00550A04"/>
    <w:rsid w:val="00550F3B"/>
    <w:rsid w:val="005510D9"/>
    <w:rsid w:val="00551480"/>
    <w:rsid w:val="005556D4"/>
    <w:rsid w:val="00562906"/>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074A7"/>
    <w:rsid w:val="00610963"/>
    <w:rsid w:val="00617D1E"/>
    <w:rsid w:val="00621432"/>
    <w:rsid w:val="00626C9D"/>
    <w:rsid w:val="00630F8E"/>
    <w:rsid w:val="00631C68"/>
    <w:rsid w:val="0063666C"/>
    <w:rsid w:val="00640E6A"/>
    <w:rsid w:val="006431BE"/>
    <w:rsid w:val="00646433"/>
    <w:rsid w:val="00646E1C"/>
    <w:rsid w:val="006604BD"/>
    <w:rsid w:val="006661C3"/>
    <w:rsid w:val="006667C3"/>
    <w:rsid w:val="00666DF8"/>
    <w:rsid w:val="00671774"/>
    <w:rsid w:val="00682427"/>
    <w:rsid w:val="00685F3C"/>
    <w:rsid w:val="0069024E"/>
    <w:rsid w:val="0069040D"/>
    <w:rsid w:val="00690DD4"/>
    <w:rsid w:val="006936DF"/>
    <w:rsid w:val="006A3805"/>
    <w:rsid w:val="006A3F24"/>
    <w:rsid w:val="006A7D14"/>
    <w:rsid w:val="006B0C75"/>
    <w:rsid w:val="006B3DFF"/>
    <w:rsid w:val="006B70AF"/>
    <w:rsid w:val="006C202D"/>
    <w:rsid w:val="006C4CEF"/>
    <w:rsid w:val="006D167F"/>
    <w:rsid w:val="006D1FD5"/>
    <w:rsid w:val="006E1B83"/>
    <w:rsid w:val="006E48A8"/>
    <w:rsid w:val="007047A1"/>
    <w:rsid w:val="00712251"/>
    <w:rsid w:val="00713104"/>
    <w:rsid w:val="00715301"/>
    <w:rsid w:val="00716F7B"/>
    <w:rsid w:val="007231FC"/>
    <w:rsid w:val="00723BD4"/>
    <w:rsid w:val="00723BDF"/>
    <w:rsid w:val="00736DC2"/>
    <w:rsid w:val="00737079"/>
    <w:rsid w:val="00741B7E"/>
    <w:rsid w:val="00743B04"/>
    <w:rsid w:val="00753C35"/>
    <w:rsid w:val="007574FD"/>
    <w:rsid w:val="007613E9"/>
    <w:rsid w:val="00762BDA"/>
    <w:rsid w:val="0076330C"/>
    <w:rsid w:val="00764DE0"/>
    <w:rsid w:val="00772653"/>
    <w:rsid w:val="007769E4"/>
    <w:rsid w:val="00793010"/>
    <w:rsid w:val="00795AF5"/>
    <w:rsid w:val="00795D41"/>
    <w:rsid w:val="00796BA5"/>
    <w:rsid w:val="007A1FEA"/>
    <w:rsid w:val="007A4550"/>
    <w:rsid w:val="007A4D6B"/>
    <w:rsid w:val="007A6137"/>
    <w:rsid w:val="007B6C82"/>
    <w:rsid w:val="007C4707"/>
    <w:rsid w:val="007C6515"/>
    <w:rsid w:val="007C66C3"/>
    <w:rsid w:val="007C72CC"/>
    <w:rsid w:val="007D0B87"/>
    <w:rsid w:val="007D1F9D"/>
    <w:rsid w:val="007D47E7"/>
    <w:rsid w:val="007E650A"/>
    <w:rsid w:val="008076AE"/>
    <w:rsid w:val="008077EE"/>
    <w:rsid w:val="00807BB1"/>
    <w:rsid w:val="00825448"/>
    <w:rsid w:val="008315F8"/>
    <w:rsid w:val="00835660"/>
    <w:rsid w:val="0083568F"/>
    <w:rsid w:val="0084069F"/>
    <w:rsid w:val="00840B24"/>
    <w:rsid w:val="00844B36"/>
    <w:rsid w:val="0085370F"/>
    <w:rsid w:val="00854335"/>
    <w:rsid w:val="0085485F"/>
    <w:rsid w:val="008637F2"/>
    <w:rsid w:val="008705CB"/>
    <w:rsid w:val="00872C04"/>
    <w:rsid w:val="008829AB"/>
    <w:rsid w:val="008874D2"/>
    <w:rsid w:val="00890276"/>
    <w:rsid w:val="00890A1F"/>
    <w:rsid w:val="008954A9"/>
    <w:rsid w:val="00895860"/>
    <w:rsid w:val="00896898"/>
    <w:rsid w:val="008A405B"/>
    <w:rsid w:val="008A692D"/>
    <w:rsid w:val="008B0B8A"/>
    <w:rsid w:val="008D1A06"/>
    <w:rsid w:val="008D6C4B"/>
    <w:rsid w:val="008E7D98"/>
    <w:rsid w:val="008E7D9B"/>
    <w:rsid w:val="008F5560"/>
    <w:rsid w:val="0090682F"/>
    <w:rsid w:val="00915A24"/>
    <w:rsid w:val="009174AF"/>
    <w:rsid w:val="00921FDE"/>
    <w:rsid w:val="009226D8"/>
    <w:rsid w:val="00922D61"/>
    <w:rsid w:val="009279FD"/>
    <w:rsid w:val="009353C1"/>
    <w:rsid w:val="009400C8"/>
    <w:rsid w:val="009510CD"/>
    <w:rsid w:val="0096118D"/>
    <w:rsid w:val="00964E49"/>
    <w:rsid w:val="00964F8C"/>
    <w:rsid w:val="00985E0A"/>
    <w:rsid w:val="00986B62"/>
    <w:rsid w:val="00992233"/>
    <w:rsid w:val="0099551D"/>
    <w:rsid w:val="0099724C"/>
    <w:rsid w:val="009A2A78"/>
    <w:rsid w:val="009A4D73"/>
    <w:rsid w:val="009B09C6"/>
    <w:rsid w:val="009B5790"/>
    <w:rsid w:val="009C0017"/>
    <w:rsid w:val="009C2A6A"/>
    <w:rsid w:val="009D34B6"/>
    <w:rsid w:val="009D4CA6"/>
    <w:rsid w:val="009E48D8"/>
    <w:rsid w:val="009E5ABD"/>
    <w:rsid w:val="009E6CBB"/>
    <w:rsid w:val="009E75B1"/>
    <w:rsid w:val="009F0DEE"/>
    <w:rsid w:val="009F4475"/>
    <w:rsid w:val="00A0145C"/>
    <w:rsid w:val="00A05142"/>
    <w:rsid w:val="00A13C83"/>
    <w:rsid w:val="00A2194C"/>
    <w:rsid w:val="00A25371"/>
    <w:rsid w:val="00A2684B"/>
    <w:rsid w:val="00A3122A"/>
    <w:rsid w:val="00A342B3"/>
    <w:rsid w:val="00A41D37"/>
    <w:rsid w:val="00A41DC9"/>
    <w:rsid w:val="00A44F17"/>
    <w:rsid w:val="00A52209"/>
    <w:rsid w:val="00A6312E"/>
    <w:rsid w:val="00A63B06"/>
    <w:rsid w:val="00A771CE"/>
    <w:rsid w:val="00A93EFE"/>
    <w:rsid w:val="00AA0919"/>
    <w:rsid w:val="00AA4047"/>
    <w:rsid w:val="00AA649A"/>
    <w:rsid w:val="00AA7E32"/>
    <w:rsid w:val="00AB0BE0"/>
    <w:rsid w:val="00AB5714"/>
    <w:rsid w:val="00AB5DBF"/>
    <w:rsid w:val="00AC2734"/>
    <w:rsid w:val="00AC60A3"/>
    <w:rsid w:val="00AD5BF8"/>
    <w:rsid w:val="00AE195F"/>
    <w:rsid w:val="00AF1519"/>
    <w:rsid w:val="00B0160D"/>
    <w:rsid w:val="00B02C04"/>
    <w:rsid w:val="00B05550"/>
    <w:rsid w:val="00B132A1"/>
    <w:rsid w:val="00B1423E"/>
    <w:rsid w:val="00B17A9D"/>
    <w:rsid w:val="00B33858"/>
    <w:rsid w:val="00B41350"/>
    <w:rsid w:val="00B41A6C"/>
    <w:rsid w:val="00B42C5A"/>
    <w:rsid w:val="00B46A65"/>
    <w:rsid w:val="00B535B4"/>
    <w:rsid w:val="00B606F6"/>
    <w:rsid w:val="00B61024"/>
    <w:rsid w:val="00B62A8D"/>
    <w:rsid w:val="00B654CC"/>
    <w:rsid w:val="00B67C05"/>
    <w:rsid w:val="00B87043"/>
    <w:rsid w:val="00B90B4E"/>
    <w:rsid w:val="00B974B0"/>
    <w:rsid w:val="00BA2E1A"/>
    <w:rsid w:val="00BB64C9"/>
    <w:rsid w:val="00BC5E52"/>
    <w:rsid w:val="00BD38D5"/>
    <w:rsid w:val="00BD3A2A"/>
    <w:rsid w:val="00BE6E0F"/>
    <w:rsid w:val="00BF1E48"/>
    <w:rsid w:val="00BF365E"/>
    <w:rsid w:val="00C0140F"/>
    <w:rsid w:val="00C026FC"/>
    <w:rsid w:val="00C07C48"/>
    <w:rsid w:val="00C13CD1"/>
    <w:rsid w:val="00C17318"/>
    <w:rsid w:val="00C17425"/>
    <w:rsid w:val="00C174E3"/>
    <w:rsid w:val="00C17968"/>
    <w:rsid w:val="00C17B64"/>
    <w:rsid w:val="00C209C4"/>
    <w:rsid w:val="00C2383B"/>
    <w:rsid w:val="00C23C18"/>
    <w:rsid w:val="00C23C46"/>
    <w:rsid w:val="00C339A4"/>
    <w:rsid w:val="00C41EBB"/>
    <w:rsid w:val="00C42406"/>
    <w:rsid w:val="00C4256B"/>
    <w:rsid w:val="00C42A03"/>
    <w:rsid w:val="00C4613C"/>
    <w:rsid w:val="00C475B6"/>
    <w:rsid w:val="00C63EAA"/>
    <w:rsid w:val="00C7075A"/>
    <w:rsid w:val="00C71AAC"/>
    <w:rsid w:val="00C864C3"/>
    <w:rsid w:val="00CA2A17"/>
    <w:rsid w:val="00CA4226"/>
    <w:rsid w:val="00CA4306"/>
    <w:rsid w:val="00CA642C"/>
    <w:rsid w:val="00CB214B"/>
    <w:rsid w:val="00CC0414"/>
    <w:rsid w:val="00CC1DE2"/>
    <w:rsid w:val="00CC2F8D"/>
    <w:rsid w:val="00CC6300"/>
    <w:rsid w:val="00CD7FD5"/>
    <w:rsid w:val="00CE42BD"/>
    <w:rsid w:val="00CE4429"/>
    <w:rsid w:val="00CE4EB2"/>
    <w:rsid w:val="00CF0B98"/>
    <w:rsid w:val="00CF36B3"/>
    <w:rsid w:val="00D01884"/>
    <w:rsid w:val="00D04355"/>
    <w:rsid w:val="00D06A99"/>
    <w:rsid w:val="00D127A3"/>
    <w:rsid w:val="00D13EC4"/>
    <w:rsid w:val="00D17C88"/>
    <w:rsid w:val="00D222F2"/>
    <w:rsid w:val="00D22416"/>
    <w:rsid w:val="00D2400F"/>
    <w:rsid w:val="00D24E13"/>
    <w:rsid w:val="00D26D4A"/>
    <w:rsid w:val="00D2763B"/>
    <w:rsid w:val="00D31690"/>
    <w:rsid w:val="00D330D2"/>
    <w:rsid w:val="00D41554"/>
    <w:rsid w:val="00D41ABA"/>
    <w:rsid w:val="00D426B1"/>
    <w:rsid w:val="00D463CF"/>
    <w:rsid w:val="00D53ACE"/>
    <w:rsid w:val="00D6632E"/>
    <w:rsid w:val="00D66564"/>
    <w:rsid w:val="00D6785E"/>
    <w:rsid w:val="00D71636"/>
    <w:rsid w:val="00D74061"/>
    <w:rsid w:val="00D761F4"/>
    <w:rsid w:val="00D76607"/>
    <w:rsid w:val="00D7747A"/>
    <w:rsid w:val="00D81B0D"/>
    <w:rsid w:val="00D870D6"/>
    <w:rsid w:val="00D9070F"/>
    <w:rsid w:val="00D96075"/>
    <w:rsid w:val="00D97919"/>
    <w:rsid w:val="00DA6D1D"/>
    <w:rsid w:val="00DA783E"/>
    <w:rsid w:val="00DB3AE0"/>
    <w:rsid w:val="00DC0B97"/>
    <w:rsid w:val="00DC1529"/>
    <w:rsid w:val="00DC51B5"/>
    <w:rsid w:val="00DE248B"/>
    <w:rsid w:val="00DE4AAB"/>
    <w:rsid w:val="00DE5ACB"/>
    <w:rsid w:val="00E06657"/>
    <w:rsid w:val="00E12901"/>
    <w:rsid w:val="00E1550A"/>
    <w:rsid w:val="00E2296E"/>
    <w:rsid w:val="00E23A0A"/>
    <w:rsid w:val="00E33057"/>
    <w:rsid w:val="00E33275"/>
    <w:rsid w:val="00E373E2"/>
    <w:rsid w:val="00E52C8D"/>
    <w:rsid w:val="00E536BE"/>
    <w:rsid w:val="00E54B16"/>
    <w:rsid w:val="00E5546C"/>
    <w:rsid w:val="00E557EC"/>
    <w:rsid w:val="00E62DBC"/>
    <w:rsid w:val="00E71631"/>
    <w:rsid w:val="00E71E51"/>
    <w:rsid w:val="00E74B57"/>
    <w:rsid w:val="00E8270D"/>
    <w:rsid w:val="00E83AE6"/>
    <w:rsid w:val="00E869B4"/>
    <w:rsid w:val="00E91C27"/>
    <w:rsid w:val="00E945AC"/>
    <w:rsid w:val="00EA1818"/>
    <w:rsid w:val="00EB0212"/>
    <w:rsid w:val="00EB0A5A"/>
    <w:rsid w:val="00EB3D35"/>
    <w:rsid w:val="00EC01D2"/>
    <w:rsid w:val="00EC028B"/>
    <w:rsid w:val="00EC6C8D"/>
    <w:rsid w:val="00EC7C9D"/>
    <w:rsid w:val="00ED6764"/>
    <w:rsid w:val="00EE2657"/>
    <w:rsid w:val="00EE6D3C"/>
    <w:rsid w:val="00EF40BC"/>
    <w:rsid w:val="00F04D62"/>
    <w:rsid w:val="00F05966"/>
    <w:rsid w:val="00F0658D"/>
    <w:rsid w:val="00F102C8"/>
    <w:rsid w:val="00F1268F"/>
    <w:rsid w:val="00F136AB"/>
    <w:rsid w:val="00F179FB"/>
    <w:rsid w:val="00F278A7"/>
    <w:rsid w:val="00F31687"/>
    <w:rsid w:val="00F35997"/>
    <w:rsid w:val="00F40EA6"/>
    <w:rsid w:val="00F41794"/>
    <w:rsid w:val="00F42C14"/>
    <w:rsid w:val="00F52CF3"/>
    <w:rsid w:val="00F67069"/>
    <w:rsid w:val="00F700BD"/>
    <w:rsid w:val="00F72AC8"/>
    <w:rsid w:val="00F86B4A"/>
    <w:rsid w:val="00F87DE9"/>
    <w:rsid w:val="00F91CB5"/>
    <w:rsid w:val="00F94257"/>
    <w:rsid w:val="00F95ADD"/>
    <w:rsid w:val="00F96E65"/>
    <w:rsid w:val="00FA0D76"/>
    <w:rsid w:val="00FA6793"/>
    <w:rsid w:val="00FB59FC"/>
    <w:rsid w:val="00FC69B8"/>
    <w:rsid w:val="00FD60B3"/>
    <w:rsid w:val="00FE4487"/>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9400C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9400C8"/>
    <w:rPr>
      <w:rFonts w:asciiTheme="majorHAnsi" w:eastAsiaTheme="majorEastAsia" w:hAnsiTheme="majorHAnsi" w:cstheme="majorBidi"/>
      <w:color w:val="365F91" w:themeColor="accent1" w:themeShade="BF"/>
      <w:sz w:val="32"/>
      <w:szCs w:val="32"/>
    </w:rPr>
  </w:style>
  <w:style w:type="character" w:styleId="UnresolvedMention">
    <w:name w:val="Unresolved Mention"/>
    <w:basedOn w:val="DefaultParagraphFont"/>
    <w:uiPriority w:val="99"/>
    <w:semiHidden/>
    <w:unhideWhenUsed/>
    <w:rsid w:val="006E48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80997871">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94591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565</Words>
  <Characters>3226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2025-12-09T17:16:00Z</dcterms:created>
  <dcterms:modified xsi:type="dcterms:W3CDTF">2025-12-09T17:16:00Z</dcterms:modified>
</cp:coreProperties>
</file>