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CF18EF" w14:textId="77777777" w:rsidR="00010F20" w:rsidRPr="0014213E" w:rsidRDefault="00010F20" w:rsidP="00010F20">
      <w:pPr>
        <w:widowControl/>
        <w:suppressAutoHyphens/>
        <w:rPr>
          <w:sz w:val="18"/>
        </w:rPr>
      </w:pPr>
      <w:r w:rsidRPr="0014213E">
        <w:rPr>
          <w:b/>
          <w:sz w:val="18"/>
        </w:rPr>
        <w:t>R988.  Workforce Services, Homeless Services.</w:t>
      </w:r>
    </w:p>
    <w:p w14:paraId="07FC478B" w14:textId="77777777" w:rsidR="00010F20" w:rsidRPr="0014213E" w:rsidRDefault="00010F20" w:rsidP="00010F20">
      <w:pPr>
        <w:widowControl/>
        <w:suppressAutoHyphens/>
        <w:rPr>
          <w:sz w:val="18"/>
        </w:rPr>
      </w:pPr>
      <w:r w:rsidRPr="0014213E">
        <w:rPr>
          <w:b/>
          <w:sz w:val="18"/>
        </w:rPr>
        <w:t>R988-1000.  Homeless Services Provider Ombudsman.</w:t>
      </w:r>
    </w:p>
    <w:p w14:paraId="7451543E" w14:textId="77777777" w:rsidR="00010F20" w:rsidRPr="0014213E" w:rsidRDefault="00010F20" w:rsidP="00010F20">
      <w:pPr>
        <w:widowControl/>
        <w:suppressAutoHyphens/>
        <w:rPr>
          <w:sz w:val="18"/>
        </w:rPr>
      </w:pPr>
      <w:r w:rsidRPr="0014213E">
        <w:rPr>
          <w:b/>
          <w:sz w:val="18"/>
        </w:rPr>
        <w:t>R988-1000-1.  Authority.</w:t>
      </w:r>
    </w:p>
    <w:p w14:paraId="6F19C9EE" w14:textId="77777777" w:rsidR="00010F20" w:rsidRPr="0014213E" w:rsidRDefault="00010F20" w:rsidP="00010F20">
      <w:pPr>
        <w:widowControl/>
        <w:suppressAutoHyphens/>
        <w:rPr>
          <w:sz w:val="18"/>
        </w:rPr>
      </w:pPr>
      <w:r w:rsidRPr="0014213E">
        <w:rPr>
          <w:sz w:val="18"/>
        </w:rPr>
        <w:tab/>
        <w:t>This rule is authorized under Section 35A-16-1002, which authorizes the office to make rules governing the Homeless Services Provider Ombudsman.</w:t>
      </w:r>
    </w:p>
    <w:p w14:paraId="4B648F98" w14:textId="77777777" w:rsidR="00010F20" w:rsidRPr="0014213E" w:rsidRDefault="00010F20" w:rsidP="00010F20">
      <w:pPr>
        <w:widowControl/>
        <w:suppressAutoHyphens/>
        <w:rPr>
          <w:sz w:val="18"/>
        </w:rPr>
      </w:pPr>
    </w:p>
    <w:p w14:paraId="6BE595DB" w14:textId="77777777" w:rsidR="00010F20" w:rsidRPr="0014213E" w:rsidRDefault="00010F20" w:rsidP="00010F20">
      <w:pPr>
        <w:widowControl/>
        <w:suppressAutoHyphens/>
        <w:rPr>
          <w:sz w:val="18"/>
        </w:rPr>
      </w:pPr>
      <w:r w:rsidRPr="0014213E">
        <w:rPr>
          <w:b/>
          <w:sz w:val="18"/>
        </w:rPr>
        <w:t>R988-1000-2.  Definitions.</w:t>
      </w:r>
    </w:p>
    <w:p w14:paraId="61B2D204" w14:textId="77777777" w:rsidR="00010F20" w:rsidRPr="0014213E" w:rsidRDefault="00010F20" w:rsidP="00010F20">
      <w:pPr>
        <w:widowControl/>
        <w:suppressAutoHyphens/>
        <w:rPr>
          <w:sz w:val="18"/>
        </w:rPr>
      </w:pPr>
      <w:r w:rsidRPr="0014213E">
        <w:rPr>
          <w:sz w:val="18"/>
        </w:rPr>
        <w:tab/>
        <w:t>Terms used in this rule are defined in Title 35A, Chapter 1, Department of Workforce Services, and Title 35A, Chapter 16, Office of Homeless Services.</w:t>
      </w:r>
    </w:p>
    <w:p w14:paraId="242FCD2E" w14:textId="77777777" w:rsidR="00010F20" w:rsidRPr="0014213E" w:rsidRDefault="00010F20" w:rsidP="00010F20">
      <w:pPr>
        <w:widowControl/>
        <w:suppressAutoHyphens/>
        <w:rPr>
          <w:sz w:val="18"/>
        </w:rPr>
      </w:pPr>
    </w:p>
    <w:p w14:paraId="58DF1C80" w14:textId="77777777" w:rsidR="00010F20" w:rsidRPr="0014213E" w:rsidRDefault="00010F20" w:rsidP="00010F20">
      <w:pPr>
        <w:widowControl/>
        <w:suppressAutoHyphens/>
        <w:rPr>
          <w:sz w:val="18"/>
        </w:rPr>
      </w:pPr>
      <w:r w:rsidRPr="0014213E">
        <w:rPr>
          <w:b/>
          <w:sz w:val="18"/>
        </w:rPr>
        <w:t>R988-1000-3.  Scope.</w:t>
      </w:r>
    </w:p>
    <w:p w14:paraId="02553C96" w14:textId="77777777" w:rsidR="00010F20" w:rsidRPr="0014213E" w:rsidRDefault="00010F20" w:rsidP="00010F20">
      <w:pPr>
        <w:widowControl/>
        <w:suppressAutoHyphens/>
        <w:rPr>
          <w:sz w:val="18"/>
        </w:rPr>
      </w:pPr>
      <w:r w:rsidRPr="0014213E">
        <w:rPr>
          <w:sz w:val="18"/>
        </w:rPr>
        <w:tab/>
        <w:t>(1)  The ombudsman is a neutral party who investigates complaints to resolve disputes between clients and homeless service providers.</w:t>
      </w:r>
    </w:p>
    <w:p w14:paraId="1B01F10E" w14:textId="77777777" w:rsidR="00010F20" w:rsidRPr="0014213E" w:rsidRDefault="00010F20" w:rsidP="00010F20">
      <w:pPr>
        <w:widowControl/>
        <w:suppressAutoHyphens/>
        <w:rPr>
          <w:sz w:val="18"/>
        </w:rPr>
      </w:pPr>
      <w:r w:rsidRPr="0014213E">
        <w:rPr>
          <w:sz w:val="18"/>
        </w:rPr>
        <w:tab/>
        <w:t>(2)  The ombudsman is not an advocate for clients or service providers, but exists to investigate complaints, resolve disputes, and improve delivery of homeless services.</w:t>
      </w:r>
    </w:p>
    <w:p w14:paraId="34896029" w14:textId="77777777" w:rsidR="00010F20" w:rsidRPr="0014213E" w:rsidRDefault="00010F20" w:rsidP="00010F20">
      <w:pPr>
        <w:widowControl/>
        <w:suppressAutoHyphens/>
        <w:rPr>
          <w:sz w:val="18"/>
        </w:rPr>
      </w:pPr>
      <w:r w:rsidRPr="0014213E">
        <w:rPr>
          <w:sz w:val="18"/>
        </w:rPr>
        <w:tab/>
        <w:t>(3)  The ombudsman serves as a resource to service providers and public agencies and may coordinate with other public agencies throughout the state to provide training and make recommendations for improvement of services.</w:t>
      </w:r>
    </w:p>
    <w:p w14:paraId="153AC69C" w14:textId="77777777" w:rsidR="00010F20" w:rsidRPr="0014213E" w:rsidRDefault="00010F20" w:rsidP="00010F20">
      <w:pPr>
        <w:widowControl/>
        <w:suppressAutoHyphens/>
        <w:rPr>
          <w:sz w:val="18"/>
        </w:rPr>
      </w:pPr>
      <w:r w:rsidRPr="0014213E">
        <w:rPr>
          <w:sz w:val="18"/>
        </w:rPr>
        <w:tab/>
        <w:t>(4)  The ombudsman may not:</w:t>
      </w:r>
    </w:p>
    <w:p w14:paraId="0AE20D9D" w14:textId="77777777" w:rsidR="00010F20" w:rsidRPr="0014213E" w:rsidRDefault="00010F20" w:rsidP="00010F20">
      <w:pPr>
        <w:widowControl/>
        <w:suppressAutoHyphens/>
        <w:rPr>
          <w:sz w:val="18"/>
        </w:rPr>
      </w:pPr>
      <w:r w:rsidRPr="0014213E">
        <w:rPr>
          <w:sz w:val="18"/>
        </w:rPr>
        <w:tab/>
        <w:t>(a)  transport a client;</w:t>
      </w:r>
    </w:p>
    <w:p w14:paraId="1D3109B1" w14:textId="77777777" w:rsidR="00010F20" w:rsidRPr="0014213E" w:rsidRDefault="00010F20" w:rsidP="00010F20">
      <w:pPr>
        <w:widowControl/>
        <w:suppressAutoHyphens/>
        <w:rPr>
          <w:sz w:val="18"/>
        </w:rPr>
      </w:pPr>
      <w:r w:rsidRPr="0014213E">
        <w:rPr>
          <w:sz w:val="18"/>
        </w:rPr>
        <w:tab/>
        <w:t>(b)  provide services to a client beyond investigating or mediating a complaint;</w:t>
      </w:r>
    </w:p>
    <w:p w14:paraId="7D4D93FA" w14:textId="77777777" w:rsidR="00010F20" w:rsidRPr="0014213E" w:rsidRDefault="00010F20" w:rsidP="00010F20">
      <w:pPr>
        <w:widowControl/>
        <w:suppressAutoHyphens/>
        <w:rPr>
          <w:sz w:val="18"/>
        </w:rPr>
      </w:pPr>
      <w:r w:rsidRPr="0014213E">
        <w:rPr>
          <w:sz w:val="18"/>
        </w:rPr>
        <w:tab/>
        <w:t>(c)  act as a guardian;</w:t>
      </w:r>
    </w:p>
    <w:p w14:paraId="2432E55E" w14:textId="77777777" w:rsidR="00010F20" w:rsidRPr="0014213E" w:rsidRDefault="00010F20" w:rsidP="00010F20">
      <w:pPr>
        <w:widowControl/>
        <w:suppressAutoHyphens/>
        <w:rPr>
          <w:sz w:val="18"/>
        </w:rPr>
      </w:pPr>
      <w:r w:rsidRPr="0014213E">
        <w:rPr>
          <w:sz w:val="18"/>
        </w:rPr>
        <w:tab/>
        <w:t>(d)  act as a payee;</w:t>
      </w:r>
    </w:p>
    <w:p w14:paraId="4F961140" w14:textId="77777777" w:rsidR="00010F20" w:rsidRPr="0014213E" w:rsidRDefault="00010F20" w:rsidP="00010F20">
      <w:pPr>
        <w:widowControl/>
        <w:suppressAutoHyphens/>
        <w:rPr>
          <w:sz w:val="18"/>
        </w:rPr>
      </w:pPr>
      <w:r w:rsidRPr="0014213E">
        <w:rPr>
          <w:sz w:val="18"/>
        </w:rPr>
        <w:tab/>
        <w:t>(e)  sign a consent form;</w:t>
      </w:r>
    </w:p>
    <w:p w14:paraId="4B20B6BD" w14:textId="77777777" w:rsidR="00010F20" w:rsidRPr="0014213E" w:rsidRDefault="00010F20" w:rsidP="00010F20">
      <w:pPr>
        <w:widowControl/>
        <w:suppressAutoHyphens/>
        <w:rPr>
          <w:sz w:val="18"/>
        </w:rPr>
      </w:pPr>
      <w:r w:rsidRPr="0014213E">
        <w:rPr>
          <w:sz w:val="18"/>
        </w:rPr>
        <w:tab/>
        <w:t>(f)  sign a medical directive; or</w:t>
      </w:r>
    </w:p>
    <w:p w14:paraId="410F5F7B" w14:textId="77777777" w:rsidR="00010F20" w:rsidRPr="0014213E" w:rsidRDefault="00010F20" w:rsidP="00010F20">
      <w:pPr>
        <w:widowControl/>
        <w:suppressAutoHyphens/>
        <w:rPr>
          <w:sz w:val="18"/>
        </w:rPr>
      </w:pPr>
      <w:r w:rsidRPr="0014213E">
        <w:rPr>
          <w:sz w:val="18"/>
        </w:rPr>
        <w:tab/>
        <w:t>(g)  exercise a client's power of attorney.</w:t>
      </w:r>
    </w:p>
    <w:p w14:paraId="05CEBDF7" w14:textId="77777777" w:rsidR="00010F20" w:rsidRPr="0014213E" w:rsidRDefault="00010F20" w:rsidP="00010F20">
      <w:pPr>
        <w:widowControl/>
        <w:suppressAutoHyphens/>
        <w:rPr>
          <w:sz w:val="18"/>
        </w:rPr>
      </w:pPr>
    </w:p>
    <w:p w14:paraId="675A5CC2" w14:textId="77777777" w:rsidR="00010F20" w:rsidRPr="0014213E" w:rsidRDefault="00010F20" w:rsidP="00010F20">
      <w:pPr>
        <w:widowControl/>
        <w:suppressAutoHyphens/>
        <w:rPr>
          <w:sz w:val="18"/>
        </w:rPr>
      </w:pPr>
      <w:r w:rsidRPr="0014213E">
        <w:rPr>
          <w:b/>
          <w:sz w:val="18"/>
        </w:rPr>
        <w:t>R988-1000-4.  Complaint Procedure.</w:t>
      </w:r>
    </w:p>
    <w:p w14:paraId="10A568E1" w14:textId="77777777" w:rsidR="00010F20" w:rsidRPr="0014213E" w:rsidRDefault="00010F20" w:rsidP="00010F20">
      <w:pPr>
        <w:widowControl/>
        <w:suppressAutoHyphens/>
        <w:rPr>
          <w:sz w:val="18"/>
        </w:rPr>
      </w:pPr>
      <w:r w:rsidRPr="0014213E">
        <w:rPr>
          <w:sz w:val="18"/>
        </w:rPr>
        <w:tab/>
        <w:t>(1)  No later than 90 days from the date of the alleged circumstances giving rise to the complaint, a complainant may file a written, oral, or electronic complaint with the office at any of the following:</w:t>
      </w:r>
    </w:p>
    <w:p w14:paraId="34B53085" w14:textId="77777777" w:rsidR="00010F20" w:rsidRPr="0014213E" w:rsidRDefault="00010F20" w:rsidP="00010F20">
      <w:pPr>
        <w:widowControl/>
        <w:suppressAutoHyphens/>
        <w:rPr>
          <w:sz w:val="18"/>
        </w:rPr>
      </w:pPr>
      <w:r w:rsidRPr="0014213E">
        <w:rPr>
          <w:sz w:val="18"/>
        </w:rPr>
        <w:tab/>
        <w:t>(a)  an employment center;</w:t>
      </w:r>
    </w:p>
    <w:p w14:paraId="26131B4F" w14:textId="77777777" w:rsidR="00010F20" w:rsidRPr="0014213E" w:rsidRDefault="00010F20" w:rsidP="00010F20">
      <w:pPr>
        <w:widowControl/>
        <w:suppressAutoHyphens/>
        <w:rPr>
          <w:sz w:val="18"/>
        </w:rPr>
      </w:pPr>
      <w:r w:rsidRPr="0014213E">
        <w:rPr>
          <w:sz w:val="18"/>
        </w:rPr>
        <w:tab/>
        <w:t>(b)  an email address or telephone number provided by the office; or</w:t>
      </w:r>
    </w:p>
    <w:p w14:paraId="460B79FE" w14:textId="77777777" w:rsidR="00010F20" w:rsidRPr="0014213E" w:rsidRDefault="00010F20" w:rsidP="00010F20">
      <w:pPr>
        <w:widowControl/>
        <w:suppressAutoHyphens/>
        <w:rPr>
          <w:sz w:val="18"/>
        </w:rPr>
      </w:pPr>
      <w:r w:rsidRPr="0014213E">
        <w:rPr>
          <w:sz w:val="18"/>
        </w:rPr>
        <w:tab/>
        <w:t>(c)  the Department's website.</w:t>
      </w:r>
    </w:p>
    <w:p w14:paraId="4153EC60" w14:textId="77777777" w:rsidR="00010F20" w:rsidRPr="0014213E" w:rsidRDefault="00010F20" w:rsidP="00010F20">
      <w:pPr>
        <w:widowControl/>
        <w:suppressAutoHyphens/>
        <w:rPr>
          <w:sz w:val="18"/>
        </w:rPr>
      </w:pPr>
      <w:r w:rsidRPr="0014213E">
        <w:rPr>
          <w:sz w:val="18"/>
        </w:rPr>
        <w:tab/>
        <w:t>(2)  A complaint should include:</w:t>
      </w:r>
    </w:p>
    <w:p w14:paraId="4B9FF651" w14:textId="77777777" w:rsidR="00010F20" w:rsidRPr="0014213E" w:rsidRDefault="00010F20" w:rsidP="00010F20">
      <w:pPr>
        <w:widowControl/>
        <w:suppressAutoHyphens/>
        <w:rPr>
          <w:sz w:val="18"/>
        </w:rPr>
      </w:pPr>
      <w:r w:rsidRPr="0014213E">
        <w:rPr>
          <w:sz w:val="18"/>
        </w:rPr>
        <w:tab/>
        <w:t>(a)  a summary of the reasons for the complaint;</w:t>
      </w:r>
    </w:p>
    <w:p w14:paraId="52B95A4A" w14:textId="77777777" w:rsidR="00010F20" w:rsidRPr="0014213E" w:rsidRDefault="00010F20" w:rsidP="00010F20">
      <w:pPr>
        <w:widowControl/>
        <w:suppressAutoHyphens/>
        <w:rPr>
          <w:sz w:val="18"/>
        </w:rPr>
      </w:pPr>
      <w:r w:rsidRPr="0014213E">
        <w:rPr>
          <w:sz w:val="18"/>
        </w:rPr>
        <w:tab/>
        <w:t>(b)  the names of persons involved;</w:t>
      </w:r>
    </w:p>
    <w:p w14:paraId="2BC9B30F" w14:textId="77777777" w:rsidR="00010F20" w:rsidRPr="0014213E" w:rsidRDefault="00010F20" w:rsidP="00010F20">
      <w:pPr>
        <w:widowControl/>
        <w:suppressAutoHyphens/>
        <w:rPr>
          <w:sz w:val="18"/>
        </w:rPr>
      </w:pPr>
      <w:r w:rsidRPr="0014213E">
        <w:rPr>
          <w:sz w:val="18"/>
        </w:rPr>
        <w:tab/>
        <w:t>(c)  a summary of the actions taken by the complainant to resolve the complaint;</w:t>
      </w:r>
    </w:p>
    <w:p w14:paraId="73E708AF" w14:textId="77777777" w:rsidR="00010F20" w:rsidRPr="0014213E" w:rsidRDefault="00010F20" w:rsidP="00010F20">
      <w:pPr>
        <w:widowControl/>
        <w:suppressAutoHyphens/>
        <w:rPr>
          <w:sz w:val="18"/>
        </w:rPr>
      </w:pPr>
      <w:r w:rsidRPr="0014213E">
        <w:rPr>
          <w:sz w:val="18"/>
        </w:rPr>
        <w:tab/>
        <w:t>(d)  the complainant's desired outcome;</w:t>
      </w:r>
    </w:p>
    <w:p w14:paraId="0145114C" w14:textId="77777777" w:rsidR="00010F20" w:rsidRPr="0014213E" w:rsidRDefault="00010F20" w:rsidP="00010F20">
      <w:pPr>
        <w:widowControl/>
        <w:suppressAutoHyphens/>
        <w:rPr>
          <w:sz w:val="18"/>
        </w:rPr>
      </w:pPr>
      <w:r w:rsidRPr="0014213E">
        <w:rPr>
          <w:sz w:val="18"/>
        </w:rPr>
        <w:tab/>
        <w:t>(e)  whether the complainant requests the ombudsman to contact the complainant directly; and</w:t>
      </w:r>
    </w:p>
    <w:p w14:paraId="51B53D7E" w14:textId="77777777" w:rsidR="00010F20" w:rsidRPr="0014213E" w:rsidRDefault="00010F20" w:rsidP="00010F20">
      <w:pPr>
        <w:widowControl/>
        <w:suppressAutoHyphens/>
        <w:rPr>
          <w:sz w:val="18"/>
        </w:rPr>
      </w:pPr>
      <w:r w:rsidRPr="0014213E">
        <w:rPr>
          <w:sz w:val="18"/>
        </w:rPr>
        <w:tab/>
        <w:t>(f)  whether the complainant authorizes the ombudsman to release personally identifiable information concerning the complainant.</w:t>
      </w:r>
    </w:p>
    <w:p w14:paraId="3104DD0C" w14:textId="77777777" w:rsidR="00010F20" w:rsidRPr="0014213E" w:rsidRDefault="00010F20" w:rsidP="00010F20">
      <w:pPr>
        <w:widowControl/>
        <w:suppressAutoHyphens/>
        <w:rPr>
          <w:sz w:val="18"/>
        </w:rPr>
      </w:pPr>
      <w:r w:rsidRPr="0014213E">
        <w:rPr>
          <w:sz w:val="18"/>
        </w:rPr>
        <w:tab/>
        <w:t>(3)  A complaint may be filed by any person, including a client, a family member or close associate of a client, an advocacy group, or employee or volunteer of a homeless service provider.</w:t>
      </w:r>
    </w:p>
    <w:p w14:paraId="22A0E53C" w14:textId="77777777" w:rsidR="00010F20" w:rsidRPr="0014213E" w:rsidRDefault="00010F20" w:rsidP="00010F20">
      <w:pPr>
        <w:widowControl/>
        <w:suppressAutoHyphens/>
        <w:rPr>
          <w:sz w:val="18"/>
        </w:rPr>
      </w:pPr>
      <w:r w:rsidRPr="0014213E">
        <w:rPr>
          <w:sz w:val="18"/>
        </w:rPr>
        <w:tab/>
        <w:t>(b)  A complaint may be filed anonymously.</w:t>
      </w:r>
    </w:p>
    <w:p w14:paraId="1186FA67" w14:textId="77777777" w:rsidR="00010F20" w:rsidRPr="0014213E" w:rsidRDefault="00010F20" w:rsidP="00010F20">
      <w:pPr>
        <w:widowControl/>
        <w:suppressAutoHyphens/>
        <w:rPr>
          <w:sz w:val="18"/>
        </w:rPr>
      </w:pPr>
      <w:r w:rsidRPr="0014213E">
        <w:rPr>
          <w:sz w:val="18"/>
        </w:rPr>
        <w:tab/>
        <w:t>(4)(a)  The ombudsman may request additional information from the complainant or the service provider.</w:t>
      </w:r>
    </w:p>
    <w:p w14:paraId="0240FF76" w14:textId="77777777" w:rsidR="00010F20" w:rsidRPr="0014213E" w:rsidRDefault="00010F20" w:rsidP="00010F20">
      <w:pPr>
        <w:widowControl/>
        <w:suppressAutoHyphens/>
        <w:rPr>
          <w:sz w:val="18"/>
        </w:rPr>
      </w:pPr>
      <w:r w:rsidRPr="0014213E">
        <w:rPr>
          <w:sz w:val="18"/>
        </w:rPr>
        <w:tab/>
        <w:t>(b)  The ombudsman may decline to investigate a complaint that fails to provide sufficient information to allow further investigation.</w:t>
      </w:r>
    </w:p>
    <w:p w14:paraId="129514A2" w14:textId="77777777" w:rsidR="00010F20" w:rsidRPr="0014213E" w:rsidRDefault="00010F20" w:rsidP="00010F20">
      <w:pPr>
        <w:widowControl/>
        <w:suppressAutoHyphens/>
        <w:rPr>
          <w:sz w:val="18"/>
        </w:rPr>
      </w:pPr>
      <w:r w:rsidRPr="0014213E">
        <w:rPr>
          <w:sz w:val="18"/>
        </w:rPr>
        <w:tab/>
        <w:t>(5)  The ombudsman shall maintain data and records regarding the ombudsman's activities and complaints received.</w:t>
      </w:r>
    </w:p>
    <w:p w14:paraId="7C453842" w14:textId="77777777" w:rsidR="00010F20" w:rsidRPr="0014213E" w:rsidRDefault="00010F20" w:rsidP="00010F20">
      <w:pPr>
        <w:widowControl/>
        <w:suppressAutoHyphens/>
        <w:rPr>
          <w:sz w:val="18"/>
        </w:rPr>
      </w:pPr>
    </w:p>
    <w:p w14:paraId="068C2FAB" w14:textId="77777777" w:rsidR="00010F20" w:rsidRPr="0014213E" w:rsidRDefault="00010F20" w:rsidP="00010F20">
      <w:pPr>
        <w:widowControl/>
        <w:suppressAutoHyphens/>
        <w:rPr>
          <w:sz w:val="18"/>
        </w:rPr>
      </w:pPr>
      <w:r w:rsidRPr="0014213E">
        <w:rPr>
          <w:b/>
          <w:sz w:val="18"/>
        </w:rPr>
        <w:t>R988-1000-5.  Time Limits for Complaints and Reviews.</w:t>
      </w:r>
    </w:p>
    <w:p w14:paraId="4B0D77FB" w14:textId="77777777" w:rsidR="00010F20" w:rsidRPr="0014213E" w:rsidRDefault="00010F20" w:rsidP="00010F20">
      <w:pPr>
        <w:widowControl/>
        <w:suppressAutoHyphens/>
        <w:rPr>
          <w:sz w:val="18"/>
        </w:rPr>
      </w:pPr>
      <w:r w:rsidRPr="0014213E">
        <w:rPr>
          <w:sz w:val="18"/>
        </w:rPr>
        <w:tab/>
        <w:t>(1)  Complaints should be filed within 90 days after the act or omission complained of occurred.</w:t>
      </w:r>
    </w:p>
    <w:p w14:paraId="5EC0AF40" w14:textId="77777777" w:rsidR="00010F20" w:rsidRPr="0014213E" w:rsidRDefault="00010F20" w:rsidP="00010F20">
      <w:pPr>
        <w:widowControl/>
        <w:suppressAutoHyphens/>
        <w:rPr>
          <w:sz w:val="18"/>
        </w:rPr>
      </w:pPr>
      <w:r w:rsidRPr="0014213E">
        <w:rPr>
          <w:sz w:val="18"/>
        </w:rPr>
        <w:tab/>
        <w:t>(2)  Absent reasonable cause, complaints received after 90 days may not be considered.</w:t>
      </w:r>
    </w:p>
    <w:p w14:paraId="211006A4" w14:textId="77777777" w:rsidR="00010F20" w:rsidRPr="0014213E" w:rsidRDefault="00010F20" w:rsidP="00010F20">
      <w:pPr>
        <w:widowControl/>
        <w:suppressAutoHyphens/>
        <w:rPr>
          <w:sz w:val="18"/>
        </w:rPr>
      </w:pPr>
      <w:r w:rsidRPr="0014213E">
        <w:rPr>
          <w:sz w:val="18"/>
        </w:rPr>
        <w:tab/>
        <w:t>(3)  If requested, the ombudsman will generally try to contact the complainant within three business days of receiving a complaint.</w:t>
      </w:r>
    </w:p>
    <w:p w14:paraId="7EDB73A0" w14:textId="77777777" w:rsidR="00010F20" w:rsidRPr="0014213E" w:rsidRDefault="00010F20" w:rsidP="00010F20">
      <w:pPr>
        <w:widowControl/>
        <w:suppressAutoHyphens/>
        <w:rPr>
          <w:sz w:val="18"/>
        </w:rPr>
      </w:pPr>
      <w:r w:rsidRPr="0014213E">
        <w:rPr>
          <w:sz w:val="18"/>
        </w:rPr>
        <w:tab/>
        <w:t>(4)  The ombudsman shall prioritize complaints alleging acts or omissions that place a client's health or safety at risk.</w:t>
      </w:r>
    </w:p>
    <w:p w14:paraId="43EFCE37" w14:textId="77777777" w:rsidR="00010F20" w:rsidRPr="0014213E" w:rsidRDefault="00010F20" w:rsidP="00010F20">
      <w:pPr>
        <w:widowControl/>
        <w:suppressAutoHyphens/>
        <w:rPr>
          <w:sz w:val="18"/>
        </w:rPr>
      </w:pPr>
      <w:r w:rsidRPr="0014213E">
        <w:rPr>
          <w:sz w:val="18"/>
        </w:rPr>
        <w:tab/>
        <w:t>(5)  If the ombudsman accepts a complaint for investigation, the ombudsman shall document the ombudsman's findings and recommendations, if any, within 90 days after receiving the complaint.</w:t>
      </w:r>
    </w:p>
    <w:p w14:paraId="61C6EF04" w14:textId="77777777" w:rsidR="00010F20" w:rsidRPr="0014213E" w:rsidRDefault="00010F20" w:rsidP="00010F20">
      <w:pPr>
        <w:widowControl/>
        <w:suppressAutoHyphens/>
        <w:rPr>
          <w:sz w:val="18"/>
        </w:rPr>
      </w:pPr>
    </w:p>
    <w:p w14:paraId="27CC60E5" w14:textId="77777777" w:rsidR="00010F20" w:rsidRPr="0014213E" w:rsidRDefault="00010F20" w:rsidP="00010F20">
      <w:pPr>
        <w:widowControl/>
        <w:suppressAutoHyphens/>
        <w:rPr>
          <w:sz w:val="18"/>
        </w:rPr>
      </w:pPr>
      <w:r w:rsidRPr="0014213E">
        <w:rPr>
          <w:b/>
          <w:sz w:val="18"/>
        </w:rPr>
        <w:t>R988-1000-6.  Mediation of Disputes.</w:t>
      </w:r>
    </w:p>
    <w:p w14:paraId="66ADEF01" w14:textId="77777777" w:rsidR="00010F20" w:rsidRPr="0014213E" w:rsidRDefault="00010F20" w:rsidP="00010F20">
      <w:pPr>
        <w:widowControl/>
        <w:suppressAutoHyphens/>
        <w:rPr>
          <w:sz w:val="18"/>
        </w:rPr>
      </w:pPr>
      <w:r w:rsidRPr="0014213E">
        <w:rPr>
          <w:sz w:val="18"/>
        </w:rPr>
        <w:tab/>
        <w:t>(1)  The ombudsman may conduct mediation to resolve disputes and settle complaints.</w:t>
      </w:r>
    </w:p>
    <w:p w14:paraId="39B6F3F2" w14:textId="77777777" w:rsidR="00010F20" w:rsidRPr="0014213E" w:rsidRDefault="00010F20" w:rsidP="00010F20">
      <w:pPr>
        <w:widowControl/>
        <w:suppressAutoHyphens/>
        <w:rPr>
          <w:sz w:val="18"/>
        </w:rPr>
      </w:pPr>
      <w:r w:rsidRPr="0014213E">
        <w:rPr>
          <w:sz w:val="18"/>
        </w:rPr>
        <w:tab/>
        <w:t>(2)  The ombudsman is not required to verify a complaint to seek a resolution.</w:t>
      </w:r>
    </w:p>
    <w:p w14:paraId="3AB96B0C" w14:textId="77777777" w:rsidR="00010F20" w:rsidRPr="0014213E" w:rsidRDefault="00010F20" w:rsidP="00010F20">
      <w:pPr>
        <w:widowControl/>
        <w:suppressAutoHyphens/>
        <w:rPr>
          <w:sz w:val="18"/>
        </w:rPr>
      </w:pPr>
    </w:p>
    <w:p w14:paraId="764C86EB" w14:textId="77777777" w:rsidR="00010F20" w:rsidRPr="0014213E" w:rsidRDefault="00010F20" w:rsidP="00010F20">
      <w:pPr>
        <w:widowControl/>
        <w:suppressAutoHyphens/>
        <w:rPr>
          <w:sz w:val="18"/>
        </w:rPr>
      </w:pPr>
      <w:r w:rsidRPr="0014213E">
        <w:rPr>
          <w:b/>
          <w:sz w:val="18"/>
        </w:rPr>
        <w:t>R988-1000-7.  Protection of Personal Information.</w:t>
      </w:r>
    </w:p>
    <w:p w14:paraId="70E0E439" w14:textId="77777777" w:rsidR="00010F20" w:rsidRPr="0014213E" w:rsidRDefault="00010F20" w:rsidP="00010F20">
      <w:pPr>
        <w:widowControl/>
        <w:suppressAutoHyphens/>
        <w:rPr>
          <w:sz w:val="18"/>
        </w:rPr>
      </w:pPr>
      <w:r w:rsidRPr="0014213E">
        <w:rPr>
          <w:sz w:val="18"/>
        </w:rPr>
        <w:lastRenderedPageBreak/>
        <w:tab/>
        <w:t>(1)  Records maintained by the ombudsman shall only be disclosed at the discretion of the ombudsman and in accordance with applicable laws governing the privacy and disclosure of government data and records.</w:t>
      </w:r>
    </w:p>
    <w:p w14:paraId="7EA04C79" w14:textId="77777777" w:rsidR="00010F20" w:rsidRPr="0014213E" w:rsidRDefault="00010F20" w:rsidP="00010F20">
      <w:pPr>
        <w:widowControl/>
        <w:suppressAutoHyphens/>
        <w:rPr>
          <w:sz w:val="18"/>
        </w:rPr>
      </w:pPr>
      <w:r w:rsidRPr="0014213E">
        <w:rPr>
          <w:sz w:val="18"/>
        </w:rPr>
        <w:tab/>
        <w:t>(2)  The identity of a complainant, client, or individual named in a complaint may be disclosed as part of an investigation involving the client to an agency that:</w:t>
      </w:r>
    </w:p>
    <w:p w14:paraId="66A2C234" w14:textId="77777777" w:rsidR="00010F20" w:rsidRPr="0014213E" w:rsidRDefault="00010F20" w:rsidP="00010F20">
      <w:pPr>
        <w:widowControl/>
        <w:suppressAutoHyphens/>
        <w:rPr>
          <w:sz w:val="18"/>
        </w:rPr>
      </w:pPr>
      <w:r w:rsidRPr="0014213E">
        <w:rPr>
          <w:sz w:val="18"/>
        </w:rPr>
        <w:tab/>
        <w:t>(a)  has statutory responsibility for the client, or over the action alleged in the complaint;</w:t>
      </w:r>
    </w:p>
    <w:p w14:paraId="0D0135A9" w14:textId="77777777" w:rsidR="00010F20" w:rsidRPr="0014213E" w:rsidRDefault="00010F20" w:rsidP="00010F20">
      <w:pPr>
        <w:widowControl/>
        <w:suppressAutoHyphens/>
        <w:rPr>
          <w:sz w:val="18"/>
        </w:rPr>
      </w:pPr>
      <w:r w:rsidRPr="0014213E">
        <w:rPr>
          <w:sz w:val="18"/>
        </w:rPr>
        <w:tab/>
        <w:t>(b)  can assist the ombudsman to resolve the complaint; or</w:t>
      </w:r>
    </w:p>
    <w:p w14:paraId="02745609" w14:textId="77777777" w:rsidR="00010F20" w:rsidRPr="0014213E" w:rsidRDefault="00010F20" w:rsidP="00010F20">
      <w:pPr>
        <w:widowControl/>
        <w:suppressAutoHyphens/>
        <w:rPr>
          <w:sz w:val="18"/>
        </w:rPr>
      </w:pPr>
      <w:r w:rsidRPr="0014213E">
        <w:rPr>
          <w:sz w:val="18"/>
        </w:rPr>
        <w:tab/>
        <w:t>(c)  can provide expertise that would benefit the client.</w:t>
      </w:r>
    </w:p>
    <w:p w14:paraId="44154F3E" w14:textId="77777777" w:rsidR="00010F20" w:rsidRPr="0014213E" w:rsidRDefault="00010F20" w:rsidP="00010F20">
      <w:pPr>
        <w:widowControl/>
        <w:suppressAutoHyphens/>
        <w:rPr>
          <w:sz w:val="18"/>
        </w:rPr>
      </w:pPr>
      <w:r w:rsidRPr="0014213E">
        <w:rPr>
          <w:sz w:val="18"/>
        </w:rPr>
        <w:tab/>
        <w:t>(3)  The ombudsman shall report to the office substantiated findings that a provider has willfully interfered with an investigation or retaliated against any individual for the filing of a complaint or cooperation with the ombudsman.</w:t>
      </w:r>
    </w:p>
    <w:p w14:paraId="008DCB4E" w14:textId="77777777" w:rsidR="00010F20" w:rsidRPr="0014213E" w:rsidRDefault="00010F20" w:rsidP="00010F20">
      <w:pPr>
        <w:widowControl/>
        <w:suppressAutoHyphens/>
        <w:rPr>
          <w:sz w:val="18"/>
        </w:rPr>
      </w:pPr>
    </w:p>
    <w:p w14:paraId="5ABD2848" w14:textId="77777777" w:rsidR="00010F20" w:rsidRPr="0014213E" w:rsidRDefault="00010F20" w:rsidP="00010F20">
      <w:pPr>
        <w:widowControl/>
        <w:suppressAutoHyphens/>
        <w:rPr>
          <w:sz w:val="18"/>
        </w:rPr>
      </w:pPr>
      <w:r w:rsidRPr="0014213E">
        <w:rPr>
          <w:b/>
          <w:sz w:val="18"/>
        </w:rPr>
        <w:t>KEY:  homeless services, ombudsman</w:t>
      </w:r>
    </w:p>
    <w:p w14:paraId="25BF2DCC" w14:textId="100A7B79" w:rsidR="00010F20" w:rsidRPr="0014213E" w:rsidRDefault="00010F20" w:rsidP="00010F20">
      <w:pPr>
        <w:widowControl/>
        <w:suppressAutoHyphens/>
        <w:rPr>
          <w:sz w:val="18"/>
        </w:rPr>
      </w:pPr>
      <w:r w:rsidRPr="0014213E">
        <w:rPr>
          <w:b/>
          <w:sz w:val="18"/>
        </w:rPr>
        <w:t xml:space="preserve">Date of Last Change:  </w:t>
      </w:r>
      <w:r w:rsidR="008D17B1" w:rsidRPr="0014213E">
        <w:rPr>
          <w:b/>
          <w:sz w:val="18"/>
        </w:rPr>
        <w:t xml:space="preserve">December 8, </w:t>
      </w:r>
      <w:r w:rsidRPr="0014213E">
        <w:rPr>
          <w:b/>
          <w:sz w:val="18"/>
        </w:rPr>
        <w:t>2025</w:t>
      </w:r>
    </w:p>
    <w:p w14:paraId="324CAFAC" w14:textId="77777777" w:rsidR="00010F20" w:rsidRPr="0014213E" w:rsidRDefault="00010F20" w:rsidP="00010F20">
      <w:pPr>
        <w:widowControl/>
        <w:suppressAutoHyphens/>
        <w:rPr>
          <w:sz w:val="18"/>
        </w:rPr>
      </w:pPr>
      <w:r w:rsidRPr="0014213E">
        <w:rPr>
          <w:b/>
          <w:sz w:val="18"/>
        </w:rPr>
        <w:t>Authorizing, and Implemented or Interpreted Law:  35A-16-1002</w:t>
      </w:r>
    </w:p>
    <w:p w14:paraId="42FC14AE" w14:textId="77777777" w:rsidR="00010F20" w:rsidRPr="0014213E" w:rsidRDefault="00010F20" w:rsidP="00010F20">
      <w:pPr>
        <w:widowControl/>
        <w:suppressAutoHyphens/>
        <w:rPr>
          <w:sz w:val="18"/>
        </w:rPr>
      </w:pPr>
    </w:p>
    <w:p w14:paraId="01EFA7B7" w14:textId="0434F50B" w:rsidR="00B01C73" w:rsidRPr="0014213E" w:rsidRDefault="00B01C73" w:rsidP="00010F20">
      <w:pPr>
        <w:widowControl/>
        <w:suppressAutoHyphens/>
        <w:rPr>
          <w:sz w:val="18"/>
        </w:rPr>
      </w:pPr>
    </w:p>
    <w:sectPr w:rsidR="00B01C73" w:rsidRPr="0014213E" w:rsidSect="0014213E">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B71"/>
    <w:rsid w:val="00010F20"/>
    <w:rsid w:val="00013B13"/>
    <w:rsid w:val="00024725"/>
    <w:rsid w:val="00026F20"/>
    <w:rsid w:val="0004173F"/>
    <w:rsid w:val="0008221A"/>
    <w:rsid w:val="000A491C"/>
    <w:rsid w:val="000B5E6A"/>
    <w:rsid w:val="000D7BD0"/>
    <w:rsid w:val="000F6678"/>
    <w:rsid w:val="00116321"/>
    <w:rsid w:val="0014213E"/>
    <w:rsid w:val="00145965"/>
    <w:rsid w:val="00191178"/>
    <w:rsid w:val="001942F3"/>
    <w:rsid w:val="00194614"/>
    <w:rsid w:val="001A2520"/>
    <w:rsid w:val="001B1162"/>
    <w:rsid w:val="001D1CB7"/>
    <w:rsid w:val="001D5622"/>
    <w:rsid w:val="001F5AC0"/>
    <w:rsid w:val="001F70D4"/>
    <w:rsid w:val="00252EA1"/>
    <w:rsid w:val="002657D2"/>
    <w:rsid w:val="00286517"/>
    <w:rsid w:val="0029379E"/>
    <w:rsid w:val="002C6CCD"/>
    <w:rsid w:val="002D7263"/>
    <w:rsid w:val="002E1CCD"/>
    <w:rsid w:val="002E5E0E"/>
    <w:rsid w:val="00314654"/>
    <w:rsid w:val="00337992"/>
    <w:rsid w:val="003620AE"/>
    <w:rsid w:val="003700AE"/>
    <w:rsid w:val="00396F29"/>
    <w:rsid w:val="003A1694"/>
    <w:rsid w:val="003A26AE"/>
    <w:rsid w:val="003A7D42"/>
    <w:rsid w:val="003E1117"/>
    <w:rsid w:val="003E365C"/>
    <w:rsid w:val="003F7230"/>
    <w:rsid w:val="00414AC1"/>
    <w:rsid w:val="004356A1"/>
    <w:rsid w:val="0044153A"/>
    <w:rsid w:val="0048361E"/>
    <w:rsid w:val="00493567"/>
    <w:rsid w:val="004A1FE7"/>
    <w:rsid w:val="0052664D"/>
    <w:rsid w:val="005354C3"/>
    <w:rsid w:val="00565D6A"/>
    <w:rsid w:val="0059179E"/>
    <w:rsid w:val="005A02A0"/>
    <w:rsid w:val="005D1CE2"/>
    <w:rsid w:val="00600B99"/>
    <w:rsid w:val="00611246"/>
    <w:rsid w:val="006139B0"/>
    <w:rsid w:val="0064250B"/>
    <w:rsid w:val="006536D2"/>
    <w:rsid w:val="006D3E46"/>
    <w:rsid w:val="006E45C8"/>
    <w:rsid w:val="006F21C7"/>
    <w:rsid w:val="006F5CDA"/>
    <w:rsid w:val="00705AE5"/>
    <w:rsid w:val="00725879"/>
    <w:rsid w:val="0073127D"/>
    <w:rsid w:val="00763696"/>
    <w:rsid w:val="0076636C"/>
    <w:rsid w:val="007A45B6"/>
    <w:rsid w:val="00815A02"/>
    <w:rsid w:val="00843FA8"/>
    <w:rsid w:val="008735E4"/>
    <w:rsid w:val="008B1702"/>
    <w:rsid w:val="008B2F7F"/>
    <w:rsid w:val="008B7817"/>
    <w:rsid w:val="008C654F"/>
    <w:rsid w:val="008C77BE"/>
    <w:rsid w:val="008D17B1"/>
    <w:rsid w:val="00901456"/>
    <w:rsid w:val="009043B3"/>
    <w:rsid w:val="0092567B"/>
    <w:rsid w:val="0093561F"/>
    <w:rsid w:val="0096676F"/>
    <w:rsid w:val="00974522"/>
    <w:rsid w:val="0098598E"/>
    <w:rsid w:val="00996BF6"/>
    <w:rsid w:val="009D6A19"/>
    <w:rsid w:val="009D7BA4"/>
    <w:rsid w:val="00A13822"/>
    <w:rsid w:val="00A42B5F"/>
    <w:rsid w:val="00A5337F"/>
    <w:rsid w:val="00A773B1"/>
    <w:rsid w:val="00AA76A7"/>
    <w:rsid w:val="00AF5B71"/>
    <w:rsid w:val="00B01C73"/>
    <w:rsid w:val="00B5571D"/>
    <w:rsid w:val="00BB4DBF"/>
    <w:rsid w:val="00BE1320"/>
    <w:rsid w:val="00BF3F09"/>
    <w:rsid w:val="00C11DAA"/>
    <w:rsid w:val="00C607F5"/>
    <w:rsid w:val="00C6547E"/>
    <w:rsid w:val="00C877F3"/>
    <w:rsid w:val="00C87F65"/>
    <w:rsid w:val="00C96CB7"/>
    <w:rsid w:val="00CC5A42"/>
    <w:rsid w:val="00CD3B28"/>
    <w:rsid w:val="00CE4703"/>
    <w:rsid w:val="00CF1E23"/>
    <w:rsid w:val="00CF5854"/>
    <w:rsid w:val="00D43DDA"/>
    <w:rsid w:val="00D9070F"/>
    <w:rsid w:val="00DA251E"/>
    <w:rsid w:val="00DC7FF5"/>
    <w:rsid w:val="00DD27A0"/>
    <w:rsid w:val="00DE7A3C"/>
    <w:rsid w:val="00E03491"/>
    <w:rsid w:val="00E1119B"/>
    <w:rsid w:val="00E274AA"/>
    <w:rsid w:val="00E37FE6"/>
    <w:rsid w:val="00E50366"/>
    <w:rsid w:val="00E55DF5"/>
    <w:rsid w:val="00EC533B"/>
    <w:rsid w:val="00EC6516"/>
    <w:rsid w:val="00ED0BC8"/>
    <w:rsid w:val="00EF0DA4"/>
    <w:rsid w:val="00F131CA"/>
    <w:rsid w:val="00F20C5C"/>
    <w:rsid w:val="00F25FF5"/>
    <w:rsid w:val="00F53AB7"/>
    <w:rsid w:val="00F55EDD"/>
    <w:rsid w:val="00F83C57"/>
    <w:rsid w:val="00F93E54"/>
    <w:rsid w:val="00FA2142"/>
    <w:rsid w:val="00FC03C5"/>
    <w:rsid w:val="00FC0AC4"/>
    <w:rsid w:val="00FD0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2635F"/>
  <w15:chartTrackingRefBased/>
  <w15:docId w15:val="{2CC5705F-DE9B-40A3-9ADD-B44233684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b/>
        <w:bCs/>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B71"/>
    <w:pPr>
      <w:widowControl w:val="0"/>
      <w:autoSpaceDE w:val="0"/>
      <w:autoSpaceDN w:val="0"/>
      <w:adjustRightInd w:val="0"/>
      <w:spacing w:after="0" w:line="240" w:lineRule="auto"/>
    </w:pPr>
    <w:rPr>
      <w:rFonts w:eastAsia="Times New Roman"/>
      <w:b w:val="0"/>
      <w:bCs w:val="0"/>
      <w:kern w:val="0"/>
      <w:sz w:val="20"/>
      <w14:ligatures w14:val="none"/>
    </w:rPr>
  </w:style>
  <w:style w:type="paragraph" w:styleId="Heading1">
    <w:name w:val="heading 1"/>
    <w:basedOn w:val="Normal"/>
    <w:next w:val="Normal"/>
    <w:link w:val="Heading1Char"/>
    <w:uiPriority w:val="9"/>
    <w:qFormat/>
    <w:rsid w:val="00AF5B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F5B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F5B71"/>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F5B7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AF5B7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AF5B71"/>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AF5B71"/>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F5B71"/>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F5B71"/>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5B7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F5B7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F5B71"/>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F5B71"/>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AF5B71"/>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AF5B7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AF5B7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F5B7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F5B7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AF5B7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5B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F5B71"/>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5B7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AF5B71"/>
    <w:pPr>
      <w:spacing w:before="160"/>
      <w:jc w:val="center"/>
    </w:pPr>
    <w:rPr>
      <w:i/>
      <w:iCs/>
      <w:color w:val="404040" w:themeColor="text1" w:themeTint="BF"/>
    </w:rPr>
  </w:style>
  <w:style w:type="character" w:customStyle="1" w:styleId="QuoteChar">
    <w:name w:val="Quote Char"/>
    <w:basedOn w:val="DefaultParagraphFont"/>
    <w:link w:val="Quote"/>
    <w:uiPriority w:val="29"/>
    <w:rsid w:val="00AF5B71"/>
    <w:rPr>
      <w:i/>
      <w:iCs/>
      <w:color w:val="404040" w:themeColor="text1" w:themeTint="BF"/>
    </w:rPr>
  </w:style>
  <w:style w:type="paragraph" w:styleId="ListParagraph">
    <w:name w:val="List Paragraph"/>
    <w:basedOn w:val="Normal"/>
    <w:uiPriority w:val="34"/>
    <w:qFormat/>
    <w:rsid w:val="00AF5B71"/>
    <w:pPr>
      <w:ind w:left="720"/>
      <w:contextualSpacing/>
    </w:pPr>
  </w:style>
  <w:style w:type="character" w:styleId="IntenseEmphasis">
    <w:name w:val="Intense Emphasis"/>
    <w:basedOn w:val="DefaultParagraphFont"/>
    <w:uiPriority w:val="21"/>
    <w:qFormat/>
    <w:rsid w:val="00AF5B71"/>
    <w:rPr>
      <w:i/>
      <w:iCs/>
      <w:color w:val="0F4761" w:themeColor="accent1" w:themeShade="BF"/>
    </w:rPr>
  </w:style>
  <w:style w:type="paragraph" w:styleId="IntenseQuote">
    <w:name w:val="Intense Quote"/>
    <w:basedOn w:val="Normal"/>
    <w:next w:val="Normal"/>
    <w:link w:val="IntenseQuoteChar"/>
    <w:uiPriority w:val="30"/>
    <w:qFormat/>
    <w:rsid w:val="00AF5B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F5B71"/>
    <w:rPr>
      <w:i/>
      <w:iCs/>
      <w:color w:val="0F4761" w:themeColor="accent1" w:themeShade="BF"/>
    </w:rPr>
  </w:style>
  <w:style w:type="character" w:styleId="IntenseReference">
    <w:name w:val="Intense Reference"/>
    <w:basedOn w:val="DefaultParagraphFont"/>
    <w:uiPriority w:val="32"/>
    <w:qFormat/>
    <w:rsid w:val="00AF5B71"/>
    <w:rPr>
      <w:b w:val="0"/>
      <w:bCs w:val="0"/>
      <w:smallCaps/>
      <w:color w:val="0F4761" w:themeColor="accent1" w:themeShade="BF"/>
      <w:spacing w:val="5"/>
    </w:rPr>
  </w:style>
  <w:style w:type="paragraph" w:styleId="NormalWeb">
    <w:name w:val="Normal (Web)"/>
    <w:basedOn w:val="Normal"/>
    <w:semiHidden/>
    <w:rsid w:val="00AF5B71"/>
    <w:pPr>
      <w:widowControl/>
      <w:autoSpaceDE/>
      <w:autoSpaceDN/>
      <w:adjustRightInd/>
      <w:spacing w:before="100" w:beforeAutospacing="1" w:after="100" w:afterAutospacing="1"/>
    </w:pPr>
    <w:rPr>
      <w:sz w:val="24"/>
    </w:rPr>
  </w:style>
  <w:style w:type="paragraph" w:customStyle="1" w:styleId="WW-Default">
    <w:name w:val="WW-Default"/>
    <w:uiPriority w:val="99"/>
    <w:rsid w:val="00AF5B71"/>
    <w:pPr>
      <w:widowControl w:val="0"/>
      <w:autoSpaceDE w:val="0"/>
      <w:autoSpaceDN w:val="0"/>
      <w:adjustRightInd w:val="0"/>
      <w:spacing w:after="0" w:line="240" w:lineRule="auto"/>
    </w:pPr>
    <w:rPr>
      <w:rFonts w:ascii="Courier New" w:eastAsia="Times New Roman" w:cs="Courier New"/>
      <w:b w:val="0"/>
      <w:bCs w:val="0"/>
      <w:kern w:val="0"/>
      <w:lang w:bidi="hi-IN"/>
      <w14:ligatures w14:val="none"/>
    </w:rPr>
  </w:style>
  <w:style w:type="character" w:styleId="PlaceholderText">
    <w:name w:val="Placeholder Text"/>
    <w:basedOn w:val="DefaultParagraphFont"/>
    <w:uiPriority w:val="99"/>
    <w:semiHidden/>
    <w:rsid w:val="00AF5B71"/>
    <w:rPr>
      <w:color w:val="808080"/>
    </w:rPr>
  </w:style>
  <w:style w:type="character" w:styleId="CommentReference">
    <w:name w:val="annotation reference"/>
    <w:basedOn w:val="DefaultParagraphFont"/>
    <w:uiPriority w:val="99"/>
    <w:semiHidden/>
    <w:unhideWhenUsed/>
    <w:rsid w:val="008B7817"/>
    <w:rPr>
      <w:sz w:val="16"/>
      <w:szCs w:val="16"/>
    </w:rPr>
  </w:style>
  <w:style w:type="paragraph" w:styleId="CommentText">
    <w:name w:val="annotation text"/>
    <w:basedOn w:val="Normal"/>
    <w:link w:val="CommentTextChar"/>
    <w:uiPriority w:val="99"/>
    <w:semiHidden/>
    <w:unhideWhenUsed/>
    <w:rsid w:val="008B7817"/>
    <w:rPr>
      <w:szCs w:val="20"/>
    </w:rPr>
  </w:style>
  <w:style w:type="character" w:customStyle="1" w:styleId="CommentTextChar">
    <w:name w:val="Comment Text Char"/>
    <w:basedOn w:val="DefaultParagraphFont"/>
    <w:link w:val="CommentText"/>
    <w:uiPriority w:val="99"/>
    <w:semiHidden/>
    <w:rsid w:val="008B7817"/>
    <w:rPr>
      <w:rFonts w:eastAsia="Times New Roman"/>
      <w:b w:val="0"/>
      <w:bCs w:val="0"/>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B7817"/>
    <w:rPr>
      <w:b/>
      <w:bCs/>
    </w:rPr>
  </w:style>
  <w:style w:type="character" w:customStyle="1" w:styleId="CommentSubjectChar">
    <w:name w:val="Comment Subject Char"/>
    <w:basedOn w:val="CommentTextChar"/>
    <w:link w:val="CommentSubject"/>
    <w:uiPriority w:val="99"/>
    <w:semiHidden/>
    <w:rsid w:val="008B7817"/>
    <w:rPr>
      <w:rFonts w:eastAsia="Times New Roman"/>
      <w:b/>
      <w:bCs/>
      <w:kern w:val="0"/>
      <w:sz w:val="20"/>
      <w:szCs w:val="20"/>
      <w14:ligatures w14:val="none"/>
    </w:rPr>
  </w:style>
  <w:style w:type="paragraph" w:styleId="BalloonText">
    <w:name w:val="Balloon Text"/>
    <w:basedOn w:val="Normal"/>
    <w:link w:val="BalloonTextChar"/>
    <w:uiPriority w:val="99"/>
    <w:semiHidden/>
    <w:unhideWhenUsed/>
    <w:rsid w:val="008B78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817"/>
    <w:rPr>
      <w:rFonts w:ascii="Segoe UI" w:eastAsia="Times New Roman" w:hAnsi="Segoe UI" w:cs="Segoe UI"/>
      <w:b w:val="0"/>
      <w:bCs w:val="0"/>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12F66-78A4-4682-8F23-F1704B6F4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690</Words>
  <Characters>3933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Elliot Lawrence</dc:creator>
  <cp:keywords/>
  <dc:description/>
  <cp:lastModifiedBy>Burningham</cp:lastModifiedBy>
  <cp:revision>2</cp:revision>
  <dcterms:created xsi:type="dcterms:W3CDTF">2025-12-09T17:28:00Z</dcterms:created>
  <dcterms:modified xsi:type="dcterms:W3CDTF">2025-12-09T17:28:00Z</dcterms:modified>
</cp:coreProperties>
</file>